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3.85pt" o:ole="">
            <v:imagedata r:id="rId9" o:title=""/>
          </v:shape>
          <o:OLEObject Type="Embed" ProgID="Word.Picture.8" ShapeID="_x0000_i1025" DrawAspect="Content" ObjectID="_1659959181" r:id="rId10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</w:t>
      </w:r>
      <w:r w:rsidR="00172222">
        <w:rPr>
          <w:rFonts w:ascii="Tuva New" w:hAnsi="Tuva New" w:cs="Times New Roman"/>
          <w:sz w:val="28"/>
          <w:szCs w:val="28"/>
        </w:rPr>
        <w:t>Ё</w:t>
      </w:r>
      <w:r>
        <w:rPr>
          <w:rFonts w:ascii="Tuva New" w:hAnsi="Tuva New" w:cs="Times New Roman"/>
          <w:sz w:val="28"/>
          <w:szCs w:val="28"/>
        </w:rPr>
        <w:t xml:space="preserve"> ЧАЗАК ХУРАЛЫНЫ</w:t>
      </w:r>
      <w:r w:rsidR="00172222">
        <w:rPr>
          <w:rFonts w:ascii="Tuva New" w:hAnsi="Tuva New" w:cs="Times New Roman"/>
          <w:sz w:val="28"/>
          <w:szCs w:val="28"/>
        </w:rPr>
        <w:t>Ё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2222">
        <w:rPr>
          <w:rFonts w:ascii="Times New Roman" w:hAnsi="Times New Roman" w:cs="Times New Roman"/>
          <w:sz w:val="28"/>
          <w:szCs w:val="28"/>
          <w:lang w:eastAsia="ru-RU"/>
        </w:rPr>
        <w:t>25 августа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К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>зыл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C2F3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72222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72222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первый заместитель Председателя Правительства Респу</w:t>
      </w:r>
      <w:r w:rsidR="00172222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</w:t>
      </w:r>
      <w:r w:rsidR="00172222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лики Тыва </w:t>
      </w:r>
      <w:proofErr w:type="spellStart"/>
      <w:r w:rsidR="00172222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Хопуя</w:t>
      </w:r>
      <w:proofErr w:type="spellEnd"/>
      <w:r w:rsidR="00172222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Ш.Х.</w:t>
      </w:r>
    </w:p>
    <w:p w:rsidR="00B70B11" w:rsidRPr="00114FD3" w:rsidRDefault="00B70B11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BF5">
        <w:rPr>
          <w:rFonts w:ascii="Times New Roman" w:hAnsi="Times New Roman" w:cs="Times New Roman"/>
          <w:sz w:val="28"/>
          <w:szCs w:val="28"/>
        </w:rPr>
        <w:t>Присутствовали</w:t>
      </w:r>
      <w:r w:rsidR="00DF2E84" w:rsidRPr="00311BF5">
        <w:rPr>
          <w:rFonts w:ascii="Times New Roman" w:hAnsi="Times New Roman" w:cs="Times New Roman"/>
          <w:sz w:val="28"/>
          <w:szCs w:val="28"/>
        </w:rPr>
        <w:t>:</w:t>
      </w:r>
      <w:r w:rsidR="002C2965" w:rsidRPr="0031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26" w:type="dxa"/>
        <w:tblInd w:w="-12" w:type="dxa"/>
        <w:tblLook w:val="01E0" w:firstRow="1" w:lastRow="1" w:firstColumn="1" w:lastColumn="1" w:noHBand="0" w:noVBand="0"/>
      </w:tblPr>
      <w:tblGrid>
        <w:gridCol w:w="4269"/>
        <w:gridCol w:w="310"/>
        <w:gridCol w:w="5747"/>
      </w:tblGrid>
      <w:tr w:rsidR="004B4298" w:rsidRPr="00311BF5" w:rsidTr="007909FA">
        <w:trPr>
          <w:trHeight w:val="389"/>
        </w:trPr>
        <w:tc>
          <w:tcPr>
            <w:tcW w:w="4269" w:type="dxa"/>
          </w:tcPr>
          <w:p w:rsidR="004B4298" w:rsidRPr="00311BF5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311BF5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311BF5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311BF5" w:rsidRDefault="00B70B11" w:rsidP="00B70B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Брокерт А.В., </w:t>
            </w:r>
            <w:proofErr w:type="spellStart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О.О., </w:t>
            </w:r>
            <w:proofErr w:type="spellStart"/>
            <w:r w:rsidR="00784D0E" w:rsidRPr="00311BF5">
              <w:rPr>
                <w:rFonts w:ascii="Times New Roman" w:hAnsi="Times New Roman" w:cs="Times New Roman"/>
                <w:sz w:val="28"/>
                <w:szCs w:val="28"/>
              </w:rPr>
              <w:t>Ендан</w:t>
            </w:r>
            <w:proofErr w:type="spellEnd"/>
            <w:r w:rsidR="00784D0E"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 w:rsidR="00F82F19" w:rsidRPr="00311BF5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="00F82F19"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 С.Х.</w:t>
            </w:r>
          </w:p>
        </w:tc>
      </w:tr>
      <w:tr w:rsidR="00625372" w:rsidRPr="00311BF5" w:rsidTr="007909FA">
        <w:trPr>
          <w:trHeight w:val="70"/>
        </w:trPr>
        <w:tc>
          <w:tcPr>
            <w:tcW w:w="4269" w:type="dxa"/>
          </w:tcPr>
          <w:p w:rsidR="00625372" w:rsidRPr="00311BF5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625372" w:rsidRPr="00311BF5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625372" w:rsidRPr="00311BF5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DF2E84" w:rsidRPr="00311BF5" w:rsidTr="007909FA">
        <w:trPr>
          <w:trHeight w:val="70"/>
        </w:trPr>
        <w:tc>
          <w:tcPr>
            <w:tcW w:w="4269" w:type="dxa"/>
          </w:tcPr>
          <w:p w:rsidR="00DF2E84" w:rsidRPr="00311BF5" w:rsidRDefault="00DF2E84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DF2E84" w:rsidRPr="00311BF5" w:rsidRDefault="00DF2E84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DF2E84" w:rsidRPr="00311BF5" w:rsidRDefault="00DF2E84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B72AAC" w:rsidRPr="00311BF5" w:rsidTr="007909FA">
        <w:trPr>
          <w:trHeight w:val="80"/>
        </w:trPr>
        <w:tc>
          <w:tcPr>
            <w:tcW w:w="4269" w:type="dxa"/>
          </w:tcPr>
          <w:p w:rsidR="00B72AAC" w:rsidRPr="00311BF5" w:rsidRDefault="00B72AA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министры Республики Тыва</w:t>
            </w:r>
          </w:p>
        </w:tc>
        <w:tc>
          <w:tcPr>
            <w:tcW w:w="310" w:type="dxa"/>
          </w:tcPr>
          <w:p w:rsidR="00B72AAC" w:rsidRPr="00311BF5" w:rsidRDefault="00B72AAC" w:rsidP="00B72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172222" w:rsidRDefault="00B72AAC" w:rsidP="00052C0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Дун</w:t>
            </w:r>
            <w:proofErr w:type="spellEnd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А.Ч., </w:t>
            </w:r>
            <w:r w:rsidR="004D7F55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Каратаева Е.В., </w:t>
            </w: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Монгуш С.Р.,</w:t>
            </w:r>
            <w:r w:rsidR="006673E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1722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Насюрюн</w:t>
            </w:r>
            <w:proofErr w:type="spellEnd"/>
            <w:r w:rsidR="001722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У.В., </w:t>
            </w:r>
            <w:r w:rsidR="006673E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Санчаа Т.О.,</w:t>
            </w: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AE30C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Сат</w:t>
            </w:r>
            <w:proofErr w:type="spellEnd"/>
            <w:r w:rsidR="00AE30C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А.М., </w:t>
            </w:r>
          </w:p>
          <w:p w:rsidR="005B7342" w:rsidRDefault="00052C03" w:rsidP="005B734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Смоле</w:t>
            </w: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</w:t>
            </w: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цева У.О., </w:t>
            </w:r>
            <w:proofErr w:type="spellStart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Тамдын</w:t>
            </w:r>
            <w:proofErr w:type="spellEnd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А.К., </w:t>
            </w:r>
            <w:proofErr w:type="spellStart"/>
            <w:r w:rsidR="009D345F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Тамчай</w:t>
            </w:r>
            <w:proofErr w:type="spellEnd"/>
            <w:r w:rsidR="009D345F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Л.</w:t>
            </w:r>
            <w:proofErr w:type="gramStart"/>
            <w:r w:rsidR="009D345F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Д-К</w:t>
            </w:r>
            <w:proofErr w:type="gramEnd"/>
            <w:r w:rsidR="009D345F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., </w:t>
            </w:r>
            <w:proofErr w:type="spellStart"/>
            <w:r w:rsidR="00A17067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Увангур</w:t>
            </w:r>
            <w:proofErr w:type="spellEnd"/>
            <w:r w:rsidR="00A17067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А.К-Х., </w:t>
            </w:r>
            <w:r w:rsidR="00B72AAC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Ултургашев И.И., </w:t>
            </w:r>
          </w:p>
          <w:p w:rsidR="00B72AAC" w:rsidRPr="00311BF5" w:rsidRDefault="005B7342" w:rsidP="005B7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Ховалыг Б.С., </w:t>
            </w:r>
            <w:proofErr w:type="spellStart"/>
            <w:r w:rsidR="00AE30C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Хунай-оол</w:t>
            </w:r>
            <w:proofErr w:type="spellEnd"/>
            <w:r w:rsidR="00AE30C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А.В.</w:t>
            </w:r>
          </w:p>
        </w:tc>
      </w:tr>
      <w:tr w:rsidR="0080023C" w:rsidRPr="00311BF5" w:rsidTr="007909FA">
        <w:trPr>
          <w:trHeight w:val="80"/>
        </w:trPr>
        <w:tc>
          <w:tcPr>
            <w:tcW w:w="4269" w:type="dxa"/>
          </w:tcPr>
          <w:p w:rsidR="0080023C" w:rsidRPr="00311BF5" w:rsidRDefault="0080023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80023C" w:rsidRPr="00311BF5" w:rsidRDefault="0080023C" w:rsidP="00B72A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80023C" w:rsidRPr="00311BF5" w:rsidRDefault="0080023C" w:rsidP="0080023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80023C" w:rsidRPr="00311BF5" w:rsidTr="007909FA">
        <w:trPr>
          <w:trHeight w:val="80"/>
        </w:trPr>
        <w:tc>
          <w:tcPr>
            <w:tcW w:w="4269" w:type="dxa"/>
          </w:tcPr>
          <w:p w:rsidR="0080023C" w:rsidRPr="00311BF5" w:rsidRDefault="0080023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министров Респу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  <w:tc>
          <w:tcPr>
            <w:tcW w:w="310" w:type="dxa"/>
          </w:tcPr>
          <w:p w:rsidR="0080023C" w:rsidRPr="00311BF5" w:rsidRDefault="0080023C" w:rsidP="00B72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80023C" w:rsidRPr="00311BF5" w:rsidRDefault="005B7342" w:rsidP="005B734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Кызыл О.М., Орлова И.А.,</w:t>
            </w:r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Хангай</w:t>
            </w:r>
            <w:proofErr w:type="spellEnd"/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Д.А., </w:t>
            </w:r>
            <w:proofErr w:type="spellStart"/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Чыргал-оол</w:t>
            </w:r>
            <w:proofErr w:type="spellEnd"/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Ш.А.</w:t>
            </w:r>
          </w:p>
        </w:tc>
      </w:tr>
      <w:tr w:rsidR="00B72AAC" w:rsidRPr="00311BF5" w:rsidTr="007909FA">
        <w:trPr>
          <w:trHeight w:val="80"/>
        </w:trPr>
        <w:tc>
          <w:tcPr>
            <w:tcW w:w="4269" w:type="dxa"/>
          </w:tcPr>
          <w:p w:rsidR="00B72AAC" w:rsidRPr="00311BF5" w:rsidRDefault="00B72AAC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B72AAC" w:rsidRPr="00311BF5" w:rsidRDefault="00B72AAC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B72AAC" w:rsidRPr="00311BF5" w:rsidRDefault="00B72AA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ва и их заместители</w:t>
            </w:r>
          </w:p>
        </w:tc>
        <w:tc>
          <w:tcPr>
            <w:tcW w:w="310" w:type="dxa"/>
          </w:tcPr>
          <w:p w:rsidR="00E43C9A" w:rsidRPr="00311BF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E43C9A" w:rsidRPr="00311BF5" w:rsidRDefault="000E60C1" w:rsidP="005B7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Москаленко Т.М.,</w:t>
            </w:r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Нурзет</w:t>
            </w:r>
            <w:proofErr w:type="spellEnd"/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А.А.,</w:t>
            </w: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BD44C6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Овсянников Е.Ю., </w:t>
            </w:r>
            <w:r w:rsidR="00E43C9A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Самбу-</w:t>
            </w:r>
            <w:proofErr w:type="spellStart"/>
            <w:r w:rsidR="00E43C9A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Хоо</w:t>
            </w:r>
            <w:proofErr w:type="spellEnd"/>
            <w:r w:rsidR="00E43C9A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Р.М.,</w:t>
            </w:r>
            <w:r w:rsidR="00052C03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 w:rsidR="00052C03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Сарыглар</w:t>
            </w:r>
            <w:proofErr w:type="spellEnd"/>
            <w:r w:rsidR="00052C03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А.А.,</w:t>
            </w:r>
            <w:r w:rsidR="00E43C9A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 w:rsidR="007066C4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Урсат</w:t>
            </w:r>
            <w:proofErr w:type="spellEnd"/>
            <w:r w:rsidR="007066C4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Б.В., </w:t>
            </w:r>
            <w:r w:rsidR="00E43C9A" w:rsidRPr="00311BF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43C9A" w:rsidRPr="00311B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3C9A" w:rsidRPr="00311BF5">
              <w:rPr>
                <w:rFonts w:ascii="Times New Roman" w:hAnsi="Times New Roman" w:cs="Times New Roman"/>
                <w:sz w:val="28"/>
                <w:szCs w:val="28"/>
              </w:rPr>
              <w:t>пошникова Ч.Х.</w:t>
            </w: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311BF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E43C9A" w:rsidRPr="00311BF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442C37" w:rsidRPr="00311BF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 прокурора Республики Тыва</w:t>
            </w:r>
          </w:p>
        </w:tc>
        <w:tc>
          <w:tcPr>
            <w:tcW w:w="310" w:type="dxa"/>
          </w:tcPr>
          <w:p w:rsidR="00E43C9A" w:rsidRPr="00311BF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E43C9A" w:rsidRPr="00311BF5" w:rsidRDefault="003A643F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Осмоловская</w:t>
            </w:r>
            <w:proofErr w:type="spellEnd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  <w:tr w:rsidR="005B7342" w:rsidRPr="00311BF5" w:rsidTr="007909FA">
        <w:trPr>
          <w:trHeight w:val="80"/>
        </w:trPr>
        <w:tc>
          <w:tcPr>
            <w:tcW w:w="4269" w:type="dxa"/>
          </w:tcPr>
          <w:p w:rsidR="005B7342" w:rsidRPr="005B7342" w:rsidRDefault="005B7342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5B7342" w:rsidRPr="005B7342" w:rsidRDefault="005B7342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5B7342" w:rsidRPr="005B7342" w:rsidRDefault="005B7342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342" w:rsidRPr="00311BF5" w:rsidTr="007909FA">
        <w:trPr>
          <w:trHeight w:val="80"/>
        </w:trPr>
        <w:tc>
          <w:tcPr>
            <w:tcW w:w="4269" w:type="dxa"/>
          </w:tcPr>
          <w:p w:rsidR="005B7342" w:rsidRPr="00311BF5" w:rsidRDefault="005B7342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глава-председатель Хурала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ставителей г. Кызыла</w:t>
            </w:r>
          </w:p>
        </w:tc>
        <w:tc>
          <w:tcPr>
            <w:tcW w:w="310" w:type="dxa"/>
          </w:tcPr>
          <w:p w:rsidR="005B7342" w:rsidRPr="00311BF5" w:rsidRDefault="005B7342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5B7342" w:rsidRPr="00311BF5" w:rsidRDefault="005B7342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И.В.</w:t>
            </w: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311BF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E43C9A" w:rsidRPr="00311BF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5B7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мэр г. Кызыла</w:t>
            </w:r>
            <w:r w:rsidR="00311BF5"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E43C9A" w:rsidRPr="00311BF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E43C9A" w:rsidRPr="00311BF5" w:rsidRDefault="005B7342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Сагаан-оол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К.Б</w:t>
            </w:r>
            <w:r w:rsidR="00311BF5"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B7342" w:rsidRPr="005B7342" w:rsidTr="007909FA">
        <w:trPr>
          <w:trHeight w:val="80"/>
        </w:trPr>
        <w:tc>
          <w:tcPr>
            <w:tcW w:w="4269" w:type="dxa"/>
          </w:tcPr>
          <w:p w:rsidR="005B7342" w:rsidRPr="005B7342" w:rsidRDefault="005B7342" w:rsidP="005B73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</w:tcPr>
          <w:p w:rsidR="005B7342" w:rsidRPr="005B7342" w:rsidRDefault="005B7342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7" w:type="dxa"/>
          </w:tcPr>
          <w:p w:rsidR="005B7342" w:rsidRPr="005B7342" w:rsidRDefault="005B7342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342" w:rsidRPr="005B7342" w:rsidTr="007909FA">
        <w:trPr>
          <w:trHeight w:val="80"/>
        </w:trPr>
        <w:tc>
          <w:tcPr>
            <w:tcW w:w="4269" w:type="dxa"/>
          </w:tcPr>
          <w:p w:rsidR="005B7342" w:rsidRPr="005B7342" w:rsidRDefault="005B7342" w:rsidP="005B7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председателя администрации Барун-Хемчикского кожууна</w:t>
            </w:r>
          </w:p>
        </w:tc>
        <w:tc>
          <w:tcPr>
            <w:tcW w:w="310" w:type="dxa"/>
          </w:tcPr>
          <w:p w:rsidR="005B7342" w:rsidRPr="005B7342" w:rsidRDefault="005B7342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5B7342" w:rsidRPr="005B7342" w:rsidRDefault="005B7342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Томбулак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311BF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1565C5" w:rsidRPr="00311BF5" w:rsidRDefault="001565C5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D3E0B" w:rsidRPr="008158B5" w:rsidTr="00580662">
        <w:trPr>
          <w:trHeight w:val="1320"/>
        </w:trPr>
        <w:tc>
          <w:tcPr>
            <w:tcW w:w="4269" w:type="dxa"/>
          </w:tcPr>
          <w:p w:rsidR="005D3E0B" w:rsidRPr="00311BF5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работники Адм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Правительства Республики Тыва</w:t>
            </w:r>
          </w:p>
        </w:tc>
        <w:tc>
          <w:tcPr>
            <w:tcW w:w="310" w:type="dxa"/>
          </w:tcPr>
          <w:p w:rsidR="005D3E0B" w:rsidRPr="00311BF5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  <w:shd w:val="clear" w:color="auto" w:fill="auto"/>
          </w:tcPr>
          <w:p w:rsidR="005B7342" w:rsidRDefault="005B7342" w:rsidP="00052C0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Чамзо</w:t>
            </w:r>
            <w:proofErr w:type="spellEnd"/>
            <w:r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Т.И., </w:t>
            </w:r>
            <w:r w:rsidR="00052C03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Бологова М.Н., </w:t>
            </w:r>
            <w:proofErr w:type="spellStart"/>
            <w:r w:rsidR="00052C03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Маскыр</w:t>
            </w:r>
            <w:proofErr w:type="spellEnd"/>
            <w:r w:rsidR="00052C03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М.К., </w:t>
            </w:r>
          </w:p>
          <w:p w:rsidR="005B7342" w:rsidRDefault="0013696C" w:rsidP="005B734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Куулар У.С., </w:t>
            </w:r>
            <w:proofErr w:type="spellStart"/>
            <w:r w:rsidR="00B70B11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Лапчаа</w:t>
            </w:r>
            <w:proofErr w:type="spellEnd"/>
            <w:r w:rsidR="00B70B11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Ш.Э.,</w:t>
            </w:r>
            <w:r w:rsidR="00624CA8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="00052C03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Монгуш А.М., </w:t>
            </w:r>
          </w:p>
          <w:p w:rsidR="005D3E0B" w:rsidRPr="008158B5" w:rsidRDefault="00B70B11" w:rsidP="005B734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311BF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Цховр</w:t>
            </w:r>
            <w:r w:rsidRPr="00311BF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е</w:t>
            </w:r>
            <w:r w:rsidRPr="00311BF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бова Н.С.</w:t>
            </w:r>
          </w:p>
        </w:tc>
      </w:tr>
    </w:tbl>
    <w:p w:rsidR="004B4298" w:rsidRDefault="004B4298" w:rsidP="0071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D6B" w:rsidRPr="00B42421" w:rsidRDefault="00AB4D6B" w:rsidP="00AB4D6B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4F4">
        <w:rPr>
          <w:rFonts w:ascii="Times New Roman" w:hAnsi="Times New Roman" w:cs="Times New Roman"/>
          <w:sz w:val="28"/>
          <w:szCs w:val="28"/>
          <w:lang w:eastAsia="ru-RU"/>
        </w:rPr>
        <w:t xml:space="preserve">При обсуждении повестки заседания Правительства Республики Тыва </w:t>
      </w:r>
      <w:r w:rsidR="005B7342">
        <w:rPr>
          <w:rFonts w:ascii="Times New Roman" w:hAnsi="Times New Roman" w:cs="Times New Roman"/>
          <w:sz w:val="28"/>
          <w:szCs w:val="28"/>
        </w:rPr>
        <w:t>мин</w:t>
      </w:r>
      <w:r w:rsidR="005B7342">
        <w:rPr>
          <w:rFonts w:ascii="Times New Roman" w:hAnsi="Times New Roman" w:cs="Times New Roman"/>
          <w:sz w:val="28"/>
          <w:szCs w:val="28"/>
        </w:rPr>
        <w:t>и</w:t>
      </w:r>
      <w:r w:rsidR="005B7342">
        <w:rPr>
          <w:rFonts w:ascii="Times New Roman" w:hAnsi="Times New Roman" w:cs="Times New Roman"/>
          <w:sz w:val="28"/>
          <w:szCs w:val="28"/>
        </w:rPr>
        <w:t xml:space="preserve">стром строительства и жилищно-коммунального хозяйства </w:t>
      </w:r>
      <w:r w:rsidR="006D64F4" w:rsidRPr="006D64F4">
        <w:rPr>
          <w:rFonts w:ascii="Times New Roman" w:hAnsi="Times New Roman" w:cs="Times New Roman"/>
          <w:sz w:val="28"/>
          <w:szCs w:val="28"/>
        </w:rPr>
        <w:t>Республики Тыва</w:t>
      </w:r>
      <w:r w:rsidR="0012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342">
        <w:rPr>
          <w:rFonts w:ascii="Times New Roman" w:hAnsi="Times New Roman" w:cs="Times New Roman"/>
          <w:sz w:val="28"/>
          <w:szCs w:val="28"/>
        </w:rPr>
        <w:t>Хунай-оолом</w:t>
      </w:r>
      <w:proofErr w:type="spellEnd"/>
      <w:r w:rsidR="005B7342">
        <w:rPr>
          <w:rFonts w:ascii="Times New Roman" w:hAnsi="Times New Roman" w:cs="Times New Roman"/>
          <w:sz w:val="28"/>
          <w:szCs w:val="28"/>
        </w:rPr>
        <w:t xml:space="preserve"> А.В.</w:t>
      </w:r>
      <w:r w:rsidR="00B42421" w:rsidRPr="006D64F4">
        <w:rPr>
          <w:rFonts w:ascii="Times New Roman" w:hAnsi="Times New Roman" w:cs="Times New Roman"/>
          <w:sz w:val="28"/>
          <w:szCs w:val="28"/>
        </w:rPr>
        <w:t xml:space="preserve"> </w:t>
      </w:r>
      <w:r w:rsidRPr="006D64F4">
        <w:rPr>
          <w:rFonts w:ascii="Times New Roman" w:hAnsi="Times New Roman" w:cs="Times New Roman"/>
          <w:sz w:val="28"/>
          <w:szCs w:val="28"/>
        </w:rPr>
        <w:t xml:space="preserve">снят с рассмотрения </w:t>
      </w:r>
      <w:r w:rsidRPr="006D64F4">
        <w:rPr>
          <w:rFonts w:ascii="Times New Roman" w:hAnsi="Times New Roman" w:cs="Times New Roman"/>
          <w:sz w:val="28"/>
          <w:szCs w:val="28"/>
          <w:lang w:eastAsia="ru-RU"/>
        </w:rPr>
        <w:t>вопрос «</w:t>
      </w:r>
      <w:r w:rsidR="005B7342" w:rsidRPr="005B7342">
        <w:rPr>
          <w:rFonts w:ascii="Times New Roman" w:hAnsi="Times New Roman" w:cs="Times New Roman"/>
          <w:sz w:val="28"/>
          <w:szCs w:val="28"/>
        </w:rPr>
        <w:t>О проекте закона Республики Тыва «О вн</w:t>
      </w:r>
      <w:r w:rsidR="005B7342" w:rsidRPr="005B7342">
        <w:rPr>
          <w:rFonts w:ascii="Times New Roman" w:hAnsi="Times New Roman" w:cs="Times New Roman"/>
          <w:sz w:val="28"/>
          <w:szCs w:val="28"/>
        </w:rPr>
        <w:t>е</w:t>
      </w:r>
      <w:r w:rsidR="005B7342" w:rsidRPr="005B7342">
        <w:rPr>
          <w:rFonts w:ascii="Times New Roman" w:hAnsi="Times New Roman" w:cs="Times New Roman"/>
          <w:sz w:val="28"/>
          <w:szCs w:val="28"/>
        </w:rPr>
        <w:t>сении изменений в статьи 4 и 12.1 Закона Республики Тыва «Об отходах произво</w:t>
      </w:r>
      <w:r w:rsidR="005B7342" w:rsidRPr="005B7342">
        <w:rPr>
          <w:rFonts w:ascii="Times New Roman" w:hAnsi="Times New Roman" w:cs="Times New Roman"/>
          <w:sz w:val="28"/>
          <w:szCs w:val="28"/>
        </w:rPr>
        <w:t>д</w:t>
      </w:r>
      <w:r w:rsidR="005B7342" w:rsidRPr="005B7342">
        <w:rPr>
          <w:rFonts w:ascii="Times New Roman" w:hAnsi="Times New Roman" w:cs="Times New Roman"/>
          <w:sz w:val="28"/>
          <w:szCs w:val="28"/>
        </w:rPr>
        <w:t>ства и потребления в Республике Тыва»</w:t>
      </w:r>
      <w:r w:rsidRPr="006D64F4">
        <w:rPr>
          <w:rFonts w:ascii="Times New Roman" w:hAnsi="Times New Roman" w:cs="Times New Roman"/>
          <w:sz w:val="28"/>
          <w:szCs w:val="28"/>
        </w:rPr>
        <w:t>.</w:t>
      </w:r>
    </w:p>
    <w:p w:rsidR="00AB4D6B" w:rsidRPr="00A25D82" w:rsidRDefault="00AB4D6B" w:rsidP="0071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159" w:type="dxa"/>
        <w:jc w:val="center"/>
        <w:tblInd w:w="-130" w:type="dxa"/>
        <w:tblLook w:val="01E0" w:firstRow="1" w:lastRow="1" w:firstColumn="1" w:lastColumn="1" w:noHBand="0" w:noVBand="0"/>
      </w:tblPr>
      <w:tblGrid>
        <w:gridCol w:w="863"/>
        <w:gridCol w:w="6296"/>
      </w:tblGrid>
      <w:tr w:rsidR="006E6AFC" w:rsidRPr="00A25D82" w:rsidTr="00C14FA6">
        <w:trPr>
          <w:trHeight w:val="360"/>
          <w:jc w:val="center"/>
        </w:trPr>
        <w:tc>
          <w:tcPr>
            <w:tcW w:w="863" w:type="dxa"/>
            <w:hideMark/>
          </w:tcPr>
          <w:p w:rsidR="006E6AFC" w:rsidRPr="00A25D82" w:rsidRDefault="006E6AFC" w:rsidP="006E6AF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6E6AFC" w:rsidRPr="00A25D82" w:rsidRDefault="00785D55" w:rsidP="006E6AFC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D55">
              <w:rPr>
                <w:rFonts w:ascii="Times New Roman" w:hAnsi="Times New Roman" w:cs="Times New Roman"/>
                <w:sz w:val="28"/>
                <w:szCs w:val="28"/>
              </w:rPr>
              <w:t>О проекте конституционного закона Республики Тыва «Об Уполномоченном по правам человека в Республике Тыва» (второе чтение)</w:t>
            </w:r>
          </w:p>
          <w:p w:rsidR="006E6AFC" w:rsidRPr="00A25D82" w:rsidRDefault="006E6AFC" w:rsidP="00785D55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r w:rsidR="00B70B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Ховалыг Б.С., </w:t>
            </w:r>
            <w:proofErr w:type="spellStart"/>
            <w:r w:rsidR="00785D5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Хопуя</w:t>
            </w:r>
            <w:proofErr w:type="spellEnd"/>
            <w:r w:rsidR="00785D5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Ш.Х.</w:t>
            </w:r>
            <w:r w:rsidR="002C2965" w:rsidRPr="00A25D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</w:t>
            </w:r>
          </w:p>
        </w:tc>
      </w:tr>
    </w:tbl>
    <w:p w:rsidR="006E6AFC" w:rsidRPr="00932E21" w:rsidRDefault="006E6AFC" w:rsidP="006E6A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E6AFC" w:rsidRPr="00A25D82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6E6AFC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BF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700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419"/>
      </w:tblGrid>
      <w:tr w:rsidR="00311BF5" w:rsidRPr="00172222" w:rsidTr="001458E8">
        <w:trPr>
          <w:trHeight w:val="360"/>
          <w:jc w:val="center"/>
        </w:trPr>
        <w:tc>
          <w:tcPr>
            <w:tcW w:w="582" w:type="dxa"/>
            <w:hideMark/>
          </w:tcPr>
          <w:p w:rsidR="00311BF5" w:rsidRPr="00311BF5" w:rsidRDefault="00311BF5" w:rsidP="00311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19" w:type="dxa"/>
            <w:hideMark/>
          </w:tcPr>
          <w:p w:rsidR="00311BF5" w:rsidRPr="00311BF5" w:rsidRDefault="00785D55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785D55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внесении изменений в отдельные законодательные акты Ре</w:t>
            </w:r>
            <w:r w:rsidRPr="00785D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5D55">
              <w:rPr>
                <w:rFonts w:ascii="Times New Roman" w:hAnsi="Times New Roman" w:cs="Times New Roman"/>
                <w:sz w:val="28"/>
                <w:szCs w:val="28"/>
              </w:rPr>
              <w:t>публики Тыва» (второе чтение)</w:t>
            </w:r>
          </w:p>
          <w:p w:rsidR="00311BF5" w:rsidRPr="00311BF5" w:rsidRDefault="00311BF5" w:rsidP="00311BF5">
            <w:pPr>
              <w:spacing w:after="0" w:line="240" w:lineRule="auto"/>
              <w:ind w:left="-67" w:right="-5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(Ховалыг Б.С., </w:t>
            </w:r>
            <w:r w:rsidR="00785D55" w:rsidRPr="00785D5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Хопуя Ш.Х.</w:t>
            </w: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311BF5" w:rsidRPr="00785D55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311BF5" w:rsidRPr="00A25D82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785D55" w:rsidRDefault="00785D5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311BF5" w:rsidRPr="00311BF5" w:rsidTr="001458E8">
        <w:trPr>
          <w:trHeight w:val="360"/>
          <w:jc w:val="center"/>
        </w:trPr>
        <w:tc>
          <w:tcPr>
            <w:tcW w:w="582" w:type="dxa"/>
            <w:hideMark/>
          </w:tcPr>
          <w:p w:rsidR="00311BF5" w:rsidRPr="00311BF5" w:rsidRDefault="00311BF5" w:rsidP="00311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6159" w:type="dxa"/>
            <w:hideMark/>
          </w:tcPr>
          <w:p w:rsidR="00311BF5" w:rsidRPr="00311BF5" w:rsidRDefault="00785D55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D55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судебных участках и должностях мировых судей Респу</w:t>
            </w:r>
            <w:r w:rsidRPr="00785D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5D55">
              <w:rPr>
                <w:rFonts w:ascii="Times New Roman" w:hAnsi="Times New Roman" w:cs="Times New Roman"/>
                <w:sz w:val="28"/>
                <w:szCs w:val="28"/>
              </w:rPr>
              <w:t>лики Тыва»</w:t>
            </w:r>
          </w:p>
          <w:p w:rsidR="00311BF5" w:rsidRPr="00311BF5" w:rsidRDefault="00785D55" w:rsidP="00311B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785D5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(Ховалыг Б.С., Хопуя Ш.Х.)</w:t>
            </w:r>
          </w:p>
        </w:tc>
      </w:tr>
    </w:tbl>
    <w:p w:rsidR="00311BF5" w:rsidRPr="00311BF5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311BF5" w:rsidRPr="00311BF5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311BF5" w:rsidRPr="00A25D82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Pr="00A25D82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675"/>
        <w:gridCol w:w="6066"/>
      </w:tblGrid>
      <w:tr w:rsidR="00311BF5" w:rsidRPr="00311BF5" w:rsidTr="001458E8">
        <w:trPr>
          <w:trHeight w:val="360"/>
          <w:jc w:val="center"/>
        </w:trPr>
        <w:tc>
          <w:tcPr>
            <w:tcW w:w="675" w:type="dxa"/>
            <w:hideMark/>
          </w:tcPr>
          <w:p w:rsidR="00311BF5" w:rsidRPr="00311BF5" w:rsidRDefault="00311BF5" w:rsidP="00311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6" w:type="dxa"/>
            <w:hideMark/>
          </w:tcPr>
          <w:p w:rsidR="00311BF5" w:rsidRPr="00311BF5" w:rsidRDefault="00785D55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D55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внесении изменений в статьи 4 и 12.1 Закона Республики Тыва «Об отходах производства и потребления в Республике Тыва»</w:t>
            </w:r>
          </w:p>
          <w:p w:rsidR="00311BF5" w:rsidRPr="00311BF5" w:rsidRDefault="00311BF5" w:rsidP="00785D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="00785D55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Хунай-оол</w:t>
            </w:r>
            <w:proofErr w:type="spellEnd"/>
            <w:r w:rsidR="00785D55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 w:rsidR="00785D5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Хопуя</w:t>
            </w:r>
            <w:proofErr w:type="spellEnd"/>
            <w:r w:rsidR="00785D5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Ш.Х.</w:t>
            </w:r>
            <w:r w:rsidRPr="00311BF5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311BF5" w:rsidRPr="00311BF5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311BF5" w:rsidRPr="00A25D82" w:rsidRDefault="00785D5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</w:t>
      </w:r>
      <w:r w:rsidR="00311BF5" w:rsidRPr="00A25D82">
        <w:rPr>
          <w:rFonts w:ascii="Times New Roman" w:hAnsi="Times New Roman" w:cs="Times New Roman"/>
          <w:sz w:val="28"/>
          <w:szCs w:val="28"/>
          <w:lang w:eastAsia="ru-RU"/>
        </w:rPr>
        <w:t>ИЛИ:</w:t>
      </w:r>
    </w:p>
    <w:p w:rsidR="00311BF5" w:rsidRPr="00A25D82" w:rsidRDefault="00785D5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Снять проект </w:t>
      </w:r>
      <w:r w:rsidR="00311BF5"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с рассмотрения по инициативе разработчика</w:t>
      </w:r>
      <w:r w:rsidR="00311BF5" w:rsidRPr="00A25D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785D55" w:rsidRPr="00311BF5" w:rsidRDefault="00785D5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5973"/>
      </w:tblGrid>
      <w:tr w:rsidR="00581BA7" w:rsidRPr="00A25D82" w:rsidTr="007909FA">
        <w:trPr>
          <w:trHeight w:val="360"/>
          <w:jc w:val="center"/>
        </w:trPr>
        <w:tc>
          <w:tcPr>
            <w:tcW w:w="768" w:type="dxa"/>
            <w:hideMark/>
          </w:tcPr>
          <w:p w:rsidR="00581BA7" w:rsidRPr="00A25D82" w:rsidRDefault="00F67E6B" w:rsidP="00F67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73" w:type="dxa"/>
            <w:hideMark/>
          </w:tcPr>
          <w:p w:rsidR="00581BA7" w:rsidRPr="00A25D82" w:rsidRDefault="00DF6463" w:rsidP="00432C8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рег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лярных перевозках пассажиров и багажа авт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мобильным транспортом в Республике Тыва»</w:t>
            </w:r>
          </w:p>
          <w:p w:rsidR="00581BA7" w:rsidRPr="00A25D82" w:rsidRDefault="002C2965" w:rsidP="00B70B1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DF646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Чыргал-оол Ш.А., </w:t>
            </w:r>
            <w:proofErr w:type="spellStart"/>
            <w:r w:rsidR="00DF646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Хопуя</w:t>
            </w:r>
            <w:proofErr w:type="spellEnd"/>
            <w:r w:rsidR="00DF646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Ш.Х.</w:t>
            </w: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581BA7" w:rsidRPr="00EE6187" w:rsidRDefault="00581BA7" w:rsidP="00581BA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DF6463" w:rsidRPr="00A25D82" w:rsidRDefault="00DF6463" w:rsidP="00DF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DF6463" w:rsidRPr="00A25D82" w:rsidRDefault="00DF6463" w:rsidP="00DF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DF6463" w:rsidRPr="00A25D82" w:rsidRDefault="00DF6463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5973"/>
      </w:tblGrid>
      <w:tr w:rsidR="00311BF5" w:rsidRPr="00311BF5" w:rsidTr="001458E8">
        <w:trPr>
          <w:trHeight w:val="360"/>
          <w:jc w:val="center"/>
        </w:trPr>
        <w:tc>
          <w:tcPr>
            <w:tcW w:w="768" w:type="dxa"/>
            <w:hideMark/>
          </w:tcPr>
          <w:p w:rsidR="00311BF5" w:rsidRPr="00311BF5" w:rsidRDefault="00311BF5" w:rsidP="00311B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5973" w:type="dxa"/>
            <w:hideMark/>
          </w:tcPr>
          <w:p w:rsidR="00311BF5" w:rsidRPr="00311BF5" w:rsidRDefault="00DF6463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комплексных меропр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ятий «Столетний рубеж Барун-Хемчикского кожууна Республики Тыва – 2025», предусмо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ренных к реализации в рамках подготовки к проведению юбилейной даты – 100-летия обр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зования Барун-Хемчикского кожууна, и состава организационного комитета по его реализации</w:t>
            </w:r>
          </w:p>
          <w:p w:rsidR="00311BF5" w:rsidRPr="00311BF5" w:rsidRDefault="00311BF5" w:rsidP="00DF64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DF646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Каратаева Е.В., Увангур А.К-Х., Сат А.М., Бады О.О., Насюрюн У.В., Брокерт А.В., </w:t>
            </w:r>
            <w:proofErr w:type="spellStart"/>
            <w:r w:rsidR="00DF646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Хопуя</w:t>
            </w:r>
            <w:proofErr w:type="spellEnd"/>
            <w:r w:rsidR="00DF646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Ш.Х.</w:t>
            </w: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311BF5" w:rsidRPr="00311BF5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311BF5" w:rsidRPr="00A25D82" w:rsidRDefault="00DF6463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</w:t>
      </w:r>
      <w:r w:rsidR="00311BF5" w:rsidRPr="00A25D82">
        <w:rPr>
          <w:rFonts w:ascii="Times New Roman" w:hAnsi="Times New Roman" w:cs="Times New Roman"/>
          <w:sz w:val="28"/>
          <w:szCs w:val="28"/>
          <w:lang w:eastAsia="ru-RU"/>
        </w:rPr>
        <w:t>ИЛИ:</w:t>
      </w:r>
    </w:p>
    <w:p w:rsidR="00311BF5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данн</w:t>
      </w:r>
      <w:r w:rsidR="00DF6463">
        <w:rPr>
          <w:rFonts w:ascii="Times New Roman" w:hAnsi="Times New Roman" w:cs="Times New Roman"/>
          <w:sz w:val="28"/>
          <w:szCs w:val="28"/>
          <w:lang w:eastAsia="ru-RU"/>
        </w:rPr>
        <w:t xml:space="preserve">ый </w:t>
      </w:r>
      <w:r w:rsidRPr="00A25D82"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r w:rsidR="00DF6463">
        <w:rPr>
          <w:rFonts w:ascii="Times New Roman" w:hAnsi="Times New Roman" w:cs="Times New Roman"/>
          <w:sz w:val="28"/>
          <w:szCs w:val="28"/>
          <w:lang w:eastAsia="ru-RU"/>
        </w:rPr>
        <w:t xml:space="preserve"> в первом чтении</w:t>
      </w:r>
      <w:r w:rsidRPr="00A25D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ab/>
      </w:r>
    </w:p>
    <w:tbl>
      <w:tblPr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1340"/>
        <w:gridCol w:w="6157"/>
      </w:tblGrid>
      <w:tr w:rsidR="0043417E" w:rsidRPr="0043417E" w:rsidTr="0043417E">
        <w:trPr>
          <w:trHeight w:val="793"/>
          <w:jc w:val="center"/>
        </w:trPr>
        <w:tc>
          <w:tcPr>
            <w:tcW w:w="1340" w:type="dxa"/>
            <w:hideMark/>
          </w:tcPr>
          <w:p w:rsidR="0043417E" w:rsidRPr="0043417E" w:rsidRDefault="0043417E" w:rsidP="0043417E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 w:eastAsia="ru-RU"/>
              </w:rPr>
              <w:t>VII</w:t>
            </w:r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7" w:type="dxa"/>
            <w:hideMark/>
          </w:tcPr>
          <w:p w:rsidR="0043417E" w:rsidRPr="0043417E" w:rsidRDefault="0043417E" w:rsidP="0043417E">
            <w:pPr>
              <w:pBdr>
                <w:bottom w:val="single" w:sz="12" w:space="1" w:color="auto"/>
              </w:pBdr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Об итогах социально-экономического развития Республики Тыва за первое полугодие 2020 года</w:t>
            </w:r>
          </w:p>
          <w:p w:rsidR="0043417E" w:rsidRPr="0043417E" w:rsidRDefault="0043417E" w:rsidP="0043417E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(Каратаева Е.В., </w:t>
            </w:r>
            <w:proofErr w:type="spellStart"/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Дун</w:t>
            </w:r>
            <w:proofErr w:type="spellEnd"/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 А.Ч., </w:t>
            </w:r>
            <w:proofErr w:type="spellStart"/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Хунай-оол</w:t>
            </w:r>
            <w:proofErr w:type="spellEnd"/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Ендан</w:t>
            </w:r>
            <w:proofErr w:type="spellEnd"/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 В.И., Санчаа Т.О., </w:t>
            </w:r>
            <w:proofErr w:type="spellStart"/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Сат</w:t>
            </w:r>
            <w:proofErr w:type="spellEnd"/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 А.М., Смоленцева У.О., Брокерт А.В., </w:t>
            </w:r>
            <w:proofErr w:type="spellStart"/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Хопуя</w:t>
            </w:r>
            <w:proofErr w:type="spellEnd"/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 Ш.Х.)</w:t>
            </w:r>
          </w:p>
        </w:tc>
      </w:tr>
    </w:tbl>
    <w:p w:rsidR="0043417E" w:rsidRPr="0043417E" w:rsidRDefault="0043417E" w:rsidP="0043417E">
      <w:pPr>
        <w:tabs>
          <w:tab w:val="left" w:pos="1260"/>
          <w:tab w:val="left" w:pos="1440"/>
          <w:tab w:val="left" w:pos="1620"/>
          <w:tab w:val="left" w:pos="1800"/>
        </w:tabs>
        <w:autoSpaceDN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3"/>
          <w:sz w:val="28"/>
          <w:szCs w:val="28"/>
          <w:highlight w:val="yellow"/>
          <w:lang w:eastAsia="ru-RU"/>
        </w:rPr>
      </w:pPr>
    </w:p>
    <w:p w:rsidR="0043417E" w:rsidRPr="00A25D82" w:rsidRDefault="0043417E" w:rsidP="0043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</w:t>
      </w:r>
      <w:r w:rsidRPr="00A25D82">
        <w:rPr>
          <w:rFonts w:ascii="Times New Roman" w:hAnsi="Times New Roman" w:cs="Times New Roman"/>
          <w:sz w:val="28"/>
          <w:szCs w:val="28"/>
          <w:lang w:eastAsia="ru-RU"/>
        </w:rPr>
        <w:t>ИЛИ:</w:t>
      </w:r>
    </w:p>
    <w:p w:rsidR="0043417E" w:rsidRPr="0043417E" w:rsidRDefault="0043417E" w:rsidP="0043417E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 Принять к сведению информацию министра экономики Республики Тыва Каратаевой Е.В. об итогах социально-экономического развития Республики Тыва за первое полугодие 2020 года.</w:t>
      </w:r>
    </w:p>
    <w:p w:rsidR="0043417E" w:rsidRPr="0043417E" w:rsidRDefault="0043417E" w:rsidP="0043417E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Главной задачей Правительства Республики Тыва в первом полугодии 2020 года являлось сохранение стабильности и повышение уровня и качества жизни населения в период распространения новой коронавирусной инфе</w:t>
      </w:r>
      <w:r w:rsidRPr="0043417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</w:t>
      </w:r>
      <w:r w:rsidRPr="0043417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ции, вызванной 2019-</w:t>
      </w:r>
      <w:r w:rsidRPr="0043417E">
        <w:rPr>
          <w:rFonts w:ascii="Times New Roman" w:eastAsia="SimSu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spellStart"/>
      <w:r w:rsidRPr="0043417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CoV</w:t>
      </w:r>
      <w:proofErr w:type="spellEnd"/>
      <w:r w:rsidRPr="0043417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предотвращения распространения коронавирусной инфекции на те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ритории Республики Тыва создан оперативный штаб при Правительстве Республики Тыва по предупреждению завоза и распространения новой коронавирусной инфе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ции, вызванной 2019-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spellStart"/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CoV</w:t>
      </w:r>
      <w:proofErr w:type="spellEnd"/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которым ежедневно ведется мониторинг заболеваем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 в республике, актуальная информация для населения об эпидемиологической ситуации размещается на официальном сайте Республики Тыва, Министерства здр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воохранения Республики Тыва и в других официальных группах в социальных с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тях. </w:t>
      </w:r>
      <w:proofErr w:type="gramEnd"/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поддержки развития отраслей экономики, помимо федеральных мер по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держки, на региональном уровне были приняты меры по снижению налоговых ст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вок по специальным режимам налогообложения, компенсации за коммунальные расходы торговым центрам и гостиницам, освобождению от уплаты арендных пл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тежей объектов государственной собственности, предоставлению субсидий субъе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 малого и среднего предпринимательства на сохранение занятости и другие.</w:t>
      </w:r>
      <w:proofErr w:type="gramEnd"/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Принят план мероприятий по преодолению экономических последствий новой к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ронавирусной инфекции, вызванной 2019-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spellStart"/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CоV</w:t>
      </w:r>
      <w:proofErr w:type="spellEnd"/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 2020 год.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на социально-экономическое развитие Республики Тыва в первом полугодии 2020 года оказала влияние ситуация с распространением новой коронавирусной инфекции, вызванной 2019-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spellStart"/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CоV</w:t>
      </w:r>
      <w:proofErr w:type="spellEnd"/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введение ограничительных м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роприятий по предотвращению ее распространения. Наиболее пострадавшими о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раслями в условиях пандемии коронавирусной инфекции признаны 26 видов экон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мической деятельности (розничная торговля, пассажироперевозки, туризм, общепит, сфера развлечений, спорта и др.).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первом полугодии 2020 г. отмечено снижение динамики некоторых макр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экономических показателей республики.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17E">
        <w:rPr>
          <w:rFonts w:ascii="Times New Roman" w:hAnsi="Times New Roman" w:cs="Times New Roman"/>
          <w:color w:val="000000"/>
          <w:sz w:val="28"/>
          <w:szCs w:val="28"/>
        </w:rPr>
        <w:t>Индекс промышленного производства в январе-июне 2020 г. по сравнению c январем-июнем 2019 г. составил 60,9 процента, основное влияние оказало снижение индекса производства добычи полезных ископаемых на 45,1 процента. Снизилась добыча угля (на 81,6 процента) за счет приостановления добыч</w:t>
      </w:r>
      <w:proofErr w:type="gramStart"/>
      <w:r w:rsidRPr="0043417E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43417E">
        <w:rPr>
          <w:rFonts w:ascii="Times New Roman" w:hAnsi="Times New Roman" w:cs="Times New Roman"/>
          <w:color w:val="000000"/>
          <w:sz w:val="28"/>
          <w:szCs w:val="28"/>
        </w:rPr>
        <w:t xml:space="preserve"> «УК </w:t>
      </w:r>
      <w:proofErr w:type="spellStart"/>
      <w:r w:rsidRPr="004341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жегейуголь</w:t>
      </w:r>
      <w:proofErr w:type="spellEnd"/>
      <w:r w:rsidRPr="0043417E">
        <w:rPr>
          <w:rFonts w:ascii="Times New Roman" w:hAnsi="Times New Roman" w:cs="Times New Roman"/>
          <w:color w:val="000000"/>
          <w:sz w:val="28"/>
          <w:szCs w:val="28"/>
        </w:rPr>
        <w:t>» в связи с падением цен на мировом рынке угля, и металлических руд (на 21,7 процента) по причине перехода ООО «Лунсин» на подземный способ доб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 xml:space="preserve">чи руды (на месторождении ведется строительство шахты). 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17E">
        <w:rPr>
          <w:rFonts w:ascii="Times New Roman" w:hAnsi="Times New Roman" w:cs="Times New Roman"/>
          <w:color w:val="000000"/>
          <w:sz w:val="28"/>
          <w:szCs w:val="28"/>
        </w:rPr>
        <w:t>В обрабатывающем производстве отмечено снижение индекса на 1,8 процента за счет снижения производства пищевых продуктов на 2,3 процента, полиграфич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ской деятельности – на 24,4 процента, прочей неметаллической минеральной пр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дукции – на 33,7 процента.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17E">
        <w:rPr>
          <w:rFonts w:ascii="Times New Roman" w:hAnsi="Times New Roman" w:cs="Times New Roman"/>
          <w:color w:val="000000"/>
          <w:sz w:val="28"/>
          <w:szCs w:val="28"/>
        </w:rPr>
        <w:t>Объем жилищного строительства за январь-июнь снизился на 41,9 процента по сравнению с аналогичным периодом 2019 года и составил 23,2 тыс. кв. м с уч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том жилых домов на участках для ведения садоводства (без учета – 17,7 тыс. кв. м). Выполнение годового плана составило 18,6 процента.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17E">
        <w:rPr>
          <w:rFonts w:ascii="Times New Roman" w:hAnsi="Times New Roman" w:cs="Times New Roman"/>
          <w:color w:val="000000"/>
          <w:sz w:val="28"/>
          <w:szCs w:val="28"/>
        </w:rPr>
        <w:t>Численность официально зарегистрированных безработных к концу июня 2020 года (в сравнении с аналогичным периодом прошлого года) увеличилась в 3,7 раза и составила 20,5 тыс. человек. Уровень официально зарегистрированной безр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ботицы в процентах от численности рабочей силы на конец июня 2020 г. составил 17,6 процента против 4,4 процента в аналогичном периоде 2019 года.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417E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общей безработицы в 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сравнении с аналогичным периодом прошлого года возрос на 7,8 </w:t>
      </w:r>
      <w:proofErr w:type="gramStart"/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процентных</w:t>
      </w:r>
      <w:proofErr w:type="gramEnd"/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пункта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составил 19,4 процента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Численность безр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ботных граждан (по методологии МОТ) возросла в 2 раза и составила 25,9 тыс. чел. (в первом полугодии 2019 г. – 13,0 тыс. человек).</w:t>
      </w:r>
    </w:p>
    <w:p w:rsidR="0043417E" w:rsidRPr="0043417E" w:rsidRDefault="0043417E" w:rsidP="0043417E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17E">
        <w:rPr>
          <w:rFonts w:ascii="Times New Roman" w:hAnsi="Times New Roman" w:cs="Times New Roman"/>
          <w:color w:val="000000"/>
          <w:sz w:val="28"/>
          <w:szCs w:val="28"/>
        </w:rPr>
        <w:t>Несмотря на негативные последствия пандемии, с учетом принятых федерал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ных и региональных мер в республике обеспечивается положительная динамика н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которых показателей уровня жизни населения.</w:t>
      </w:r>
    </w:p>
    <w:p w:rsidR="0043417E" w:rsidRPr="0043417E" w:rsidRDefault="0043417E" w:rsidP="0043417E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17E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Среднемесячная начисленная заработная плата одного работника (за январь-май </w:t>
      </w:r>
      <w:proofErr w:type="spellStart"/>
      <w:r w:rsidRPr="0043417E">
        <w:rPr>
          <w:rFonts w:ascii="Times New Roman" w:hAnsi="Times New Roman" w:cs="Times New Roman"/>
          <w:color w:val="000000"/>
          <w:sz w:val="28"/>
          <w:szCs w:val="28"/>
        </w:rPr>
        <w:t>т.г</w:t>
      </w:r>
      <w:proofErr w:type="spellEnd"/>
      <w:r w:rsidRPr="0043417E">
        <w:rPr>
          <w:rFonts w:ascii="Times New Roman" w:hAnsi="Times New Roman" w:cs="Times New Roman"/>
          <w:color w:val="000000"/>
          <w:sz w:val="28"/>
          <w:szCs w:val="28"/>
        </w:rPr>
        <w:t>.) увеличилась на 8,8 процента и составила 41071,8 руб. Реальная заработная плата составила 105,3 процента к аналогичному периоду прошлого года.</w:t>
      </w:r>
    </w:p>
    <w:p w:rsidR="0043417E" w:rsidRPr="0043417E" w:rsidRDefault="0043417E" w:rsidP="0043417E">
      <w:pPr>
        <w:autoSpaceDN w:val="0"/>
        <w:spacing w:after="0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lastRenderedPageBreak/>
        <w:t>По итогам первого полугодия 2020 года среднедушевые денежные доходы населения оценивается в 15360 руб. с ростом на 5,6</w:t>
      </w:r>
      <w:r w:rsidRPr="0043417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процента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к уровню аналогичн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го периода 2019 года (в первом полугодии 2019 г. – 14553,9 руб.). Среднемесячная номинальная начисленная заработная плата работников организаций республики оценивается на уровне 41 850 (с ростом на 7</w:t>
      </w:r>
      <w:r w:rsidRPr="0043417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процентов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к первому полугодию 2019 г. – 39118,9 руб.).</w:t>
      </w:r>
    </w:p>
    <w:p w:rsidR="0043417E" w:rsidRPr="0043417E" w:rsidRDefault="0043417E" w:rsidP="0043417E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17E">
        <w:rPr>
          <w:rFonts w:ascii="Times New Roman" w:hAnsi="Times New Roman" w:cs="Times New Roman"/>
          <w:color w:val="000000"/>
          <w:sz w:val="28"/>
          <w:szCs w:val="28"/>
        </w:rPr>
        <w:t>Индекс потребительских цен в июне 2020 г. (к декабрю 2019 г.) составил 102,6 процента, в том числе на продовольственные товары – 104,5 процента, на непрод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>вольственные товары – 101,4 процента, на услуги – 101,4 процента.</w:t>
      </w:r>
    </w:p>
    <w:p w:rsidR="0043417E" w:rsidRPr="0043417E" w:rsidRDefault="0043417E" w:rsidP="0043417E">
      <w:pPr>
        <w:autoSpaceDN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43417E">
        <w:rPr>
          <w:rFonts w:ascii="Times New Roman" w:hAnsi="Times New Roman" w:cs="Times New Roman"/>
          <w:sz w:val="28"/>
          <w:szCs w:val="18"/>
          <w:lang w:eastAsia="ru-RU"/>
        </w:rPr>
        <w:t>Показатель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 xml:space="preserve"> рождаемости составил 19,3 на 1000 населения, что на уровне пр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шлого года (первое полугодие 2019 г. – 19,3), превышает среднероссийский показ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 xml:space="preserve">тель в 2 раза. </w:t>
      </w:r>
      <w:r w:rsidRPr="0043417E">
        <w:rPr>
          <w:rFonts w:ascii="Times New Roman" w:hAnsi="Times New Roman" w:cs="Arial"/>
          <w:sz w:val="28"/>
          <w:szCs w:val="18"/>
          <w:lang w:eastAsia="ru-RU"/>
        </w:rPr>
        <w:t>Естественный прирост населения в целом по республике составил 12,2</w:t>
      </w:r>
      <w:r w:rsidRPr="0043417E">
        <w:rPr>
          <w:rFonts w:ascii="Times New Roman" w:hAnsi="Times New Roman" w:cs="Arial"/>
          <w:color w:val="00B050"/>
          <w:sz w:val="28"/>
          <w:szCs w:val="18"/>
          <w:lang w:eastAsia="ru-RU"/>
        </w:rPr>
        <w:t xml:space="preserve"> </w:t>
      </w:r>
      <w:r w:rsidRPr="0043417E">
        <w:rPr>
          <w:rFonts w:ascii="Times New Roman" w:hAnsi="Times New Roman" w:cs="Arial"/>
          <w:sz w:val="28"/>
          <w:szCs w:val="18"/>
          <w:lang w:eastAsia="ru-RU"/>
        </w:rPr>
        <w:t>на 1000 населения, что на 1,7</w:t>
      </w:r>
      <w:r w:rsidRPr="0043417E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Pr="0043417E">
        <w:rPr>
          <w:rFonts w:ascii="Times New Roman" w:hAnsi="Times New Roman" w:cs="Arial"/>
          <w:sz w:val="28"/>
          <w:szCs w:val="18"/>
          <w:lang w:eastAsia="ru-RU"/>
        </w:rPr>
        <w:t xml:space="preserve"> выше уровня прошлого года (в первом пол</w:t>
      </w:r>
      <w:r w:rsidRPr="0043417E">
        <w:rPr>
          <w:rFonts w:ascii="Times New Roman" w:hAnsi="Times New Roman" w:cs="Arial"/>
          <w:sz w:val="28"/>
          <w:szCs w:val="18"/>
          <w:lang w:eastAsia="ru-RU"/>
        </w:rPr>
        <w:t>у</w:t>
      </w:r>
      <w:r w:rsidRPr="0043417E">
        <w:rPr>
          <w:rFonts w:ascii="Times New Roman" w:hAnsi="Times New Roman" w:cs="Arial"/>
          <w:sz w:val="28"/>
          <w:szCs w:val="18"/>
          <w:lang w:eastAsia="ru-RU"/>
        </w:rPr>
        <w:t>годии 2019 г. – 12,0</w:t>
      </w:r>
      <w:r w:rsidRPr="0043417E">
        <w:rPr>
          <w:rFonts w:ascii="Times New Roman" w:hAnsi="Times New Roman" w:cs="Arial"/>
          <w:sz w:val="28"/>
          <w:szCs w:val="28"/>
          <w:lang w:eastAsia="ru-RU"/>
        </w:rPr>
        <w:t>).</w:t>
      </w:r>
    </w:p>
    <w:p w:rsidR="0043417E" w:rsidRPr="0043417E" w:rsidRDefault="0043417E" w:rsidP="0043417E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17E">
        <w:rPr>
          <w:rFonts w:ascii="Times New Roman" w:hAnsi="Times New Roman" w:cs="Arial"/>
          <w:sz w:val="28"/>
          <w:szCs w:val="28"/>
          <w:lang w:eastAsia="ru-RU"/>
        </w:rPr>
        <w:t>2. Министерству экономики Республики Тыва совместно с органами исполн</w:t>
      </w:r>
      <w:r w:rsidRPr="0043417E">
        <w:rPr>
          <w:rFonts w:ascii="Times New Roman" w:hAnsi="Times New Roman" w:cs="Arial"/>
          <w:sz w:val="28"/>
          <w:szCs w:val="28"/>
          <w:lang w:eastAsia="ru-RU"/>
        </w:rPr>
        <w:t>и</w:t>
      </w:r>
      <w:r w:rsidRPr="0043417E">
        <w:rPr>
          <w:rFonts w:ascii="Times New Roman" w:hAnsi="Times New Roman" w:cs="Arial"/>
          <w:sz w:val="28"/>
          <w:szCs w:val="28"/>
          <w:lang w:eastAsia="ru-RU"/>
        </w:rPr>
        <w:t xml:space="preserve">тельной власти Республики Тыва: </w:t>
      </w:r>
    </w:p>
    <w:p w:rsidR="0043417E" w:rsidRPr="0043417E" w:rsidRDefault="0043417E" w:rsidP="0043417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до 20 сентября 2020 г. обеспечить разработку «дорожной карты» по реализации в республике Указа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43417E" w:rsidRPr="0043417E" w:rsidRDefault="0043417E" w:rsidP="0043417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до 10 сентября 2020 г. обеспечить разработку проекта прогноза социально-экономического развития Республики Тыва на 2021 год и на плановый период 2022 и 2023 годов, уточнить ожидаемую оценку показателей за 2020 год с учетом темпов восстановления экономики во втором полугодии.</w:t>
      </w:r>
    </w:p>
    <w:p w:rsidR="0043417E" w:rsidRPr="0043417E" w:rsidRDefault="0043417E" w:rsidP="0043417E">
      <w:pPr>
        <w:tabs>
          <w:tab w:val="left" w:pos="567"/>
        </w:tabs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3. Министерству строительства и жилищно-коммунального хозяйства Респу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б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лики Тыва: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3.1) ускорить разработку проектно-сметной документации на строительство наружных сетей для объектов жилищного строительства, финансируемых в рамках Индивидуальной программы социально-экономического развития Республики Тыва на 2020-2024 годы;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3.2) до 10 сентября 2020 г. актуализировать план мероприятий («дорожную карту») по обеспечению выполнения плановых показателей по вводу жилья мун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ципальными районами и городскими округами Республики Тыва и провести сверку с органами местного самоуправления муниципальных образований Республики Тыва;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3.3) </w:t>
      </w:r>
      <w:r w:rsidRPr="0043417E">
        <w:rPr>
          <w:rFonts w:ascii="Times New Roman" w:eastAsia="Calibri" w:hAnsi="Times New Roman" w:cs="Times New Roman"/>
          <w:sz w:val="28"/>
          <w:szCs w:val="28"/>
        </w:rPr>
        <w:t>до 5 сентября 2020 г. провести анализ производственной базы ГБПОУ Республики Тыва «Тувинский строительный техникум», обеспечить трудоустро</w:t>
      </w:r>
      <w:r w:rsidRPr="0043417E">
        <w:rPr>
          <w:rFonts w:ascii="Times New Roman" w:eastAsia="Calibri" w:hAnsi="Times New Roman" w:cs="Times New Roman"/>
          <w:sz w:val="28"/>
          <w:szCs w:val="28"/>
        </w:rPr>
        <w:t>й</w:t>
      </w:r>
      <w:r w:rsidRPr="0043417E">
        <w:rPr>
          <w:rFonts w:ascii="Times New Roman" w:eastAsia="Calibri" w:hAnsi="Times New Roman" w:cs="Times New Roman"/>
          <w:sz w:val="28"/>
          <w:szCs w:val="28"/>
        </w:rPr>
        <w:t>ство и прохождение производственной практики студентов в строительных орган</w:t>
      </w:r>
      <w:r w:rsidRPr="0043417E">
        <w:rPr>
          <w:rFonts w:ascii="Times New Roman" w:eastAsia="Calibri" w:hAnsi="Times New Roman" w:cs="Times New Roman"/>
          <w:sz w:val="28"/>
          <w:szCs w:val="28"/>
        </w:rPr>
        <w:t>и</w:t>
      </w:r>
      <w:r w:rsidRPr="0043417E">
        <w:rPr>
          <w:rFonts w:ascii="Times New Roman" w:eastAsia="Calibri" w:hAnsi="Times New Roman" w:cs="Times New Roman"/>
          <w:sz w:val="28"/>
          <w:szCs w:val="28"/>
        </w:rPr>
        <w:t>зациях республики;</w:t>
      </w:r>
    </w:p>
    <w:p w:rsidR="0043417E" w:rsidRPr="0043417E" w:rsidRDefault="0043417E" w:rsidP="0043417E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 xml:space="preserve">3.4) совместно с Министерством образования и науки Республики Тыва 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обе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печить подготовку кадров по востребованным рабочим профессиям в сфере стро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тельства (каменщик, столяр, сварщик, электрик с высокой категорией) для формир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вания местных строительных кадров;</w:t>
      </w:r>
    </w:p>
    <w:p w:rsidR="0043417E" w:rsidRPr="0043417E" w:rsidRDefault="0043417E" w:rsidP="0043417E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3.5) актуализировать соглашения между техникумами республики, готовящ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ми кадры для строительной отрасли, и подрядными организациями о трудоустро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й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lastRenderedPageBreak/>
        <w:t>стве выпускников средних профессиональных образовательных организаций;</w:t>
      </w:r>
    </w:p>
    <w:p w:rsidR="0043417E" w:rsidRPr="0043417E" w:rsidRDefault="0043417E" w:rsidP="0043417E">
      <w:pPr>
        <w:tabs>
          <w:tab w:val="left" w:pos="993"/>
        </w:tabs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3.6) совместно с председателями администраций 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Тере-Хольского, Бай-Тайгинского, Дзун-Хемчикского, Эрзинского, Чеди-Хольского, Тес-Хемского, Та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н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динского, Пий-Хемского кожуунов и мэрией г. Кызыла до 1 декабря 2020 г. обесп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е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чить выполнение планов ввода жилья на 2020 год;</w:t>
      </w:r>
    </w:p>
    <w:p w:rsidR="0043417E" w:rsidRPr="0043417E" w:rsidRDefault="0043417E" w:rsidP="0043417E">
      <w:pPr>
        <w:tabs>
          <w:tab w:val="left" w:pos="993"/>
        </w:tabs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3.7) до 1 сентября 2020 г. провести корректировку планов мероприятий («д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о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рожных карт») по обеспечению ввода объектов, подлежащих завершению в текущем году согласно соглашениям;</w:t>
      </w:r>
    </w:p>
    <w:p w:rsidR="0043417E" w:rsidRPr="0043417E" w:rsidRDefault="0043417E" w:rsidP="0043417E">
      <w:pPr>
        <w:tabs>
          <w:tab w:val="left" w:pos="993"/>
        </w:tabs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ahoma"/>
          <w:kern w:val="3"/>
          <w:sz w:val="28"/>
          <w:szCs w:val="28"/>
          <w:highlight w:val="yellow"/>
          <w:lang w:eastAsia="ru-RU"/>
        </w:rPr>
      </w:pP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3.8) до 1 октября 2020 г. обеспечить разработку плана мероприятий («доро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ж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ной карты») по объявлению торгов на проектирование (привязку) объектов, стро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и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тельство которых запланировано в 2021 году, совместно с органами местного сам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о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управления муниципальных образований Республики Тыва до 1 января 2021 г. обе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с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печить подготовку земельных участков под объекты строительства в 2021 году.</w:t>
      </w:r>
    </w:p>
    <w:p w:rsidR="0043417E" w:rsidRPr="0043417E" w:rsidRDefault="0043417E" w:rsidP="0043417E">
      <w:pPr>
        <w:tabs>
          <w:tab w:val="left" w:pos="851"/>
        </w:tabs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4. Министерству сельского хозяйства и продовольствия Республики Тыва: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4.1) обеспечить реализацию проектов по строительству откормочных площ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док в муниципальных образованиях республики; 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>4.2) организовать реализацию продукции местных товаропроизводителей в бюджетные учреждения республики;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 xml:space="preserve">4.3) осуществлять постоянный контроль за своевременным предоставлением </w:t>
      </w:r>
      <w:proofErr w:type="gramStart"/>
      <w:r w:rsidRPr="0043417E">
        <w:rPr>
          <w:rFonts w:ascii="Times New Roman" w:eastAsia="Calibri" w:hAnsi="Times New Roman" w:cs="Times New Roman"/>
          <w:sz w:val="28"/>
          <w:szCs w:val="28"/>
        </w:rPr>
        <w:t>ежемесячной</w:t>
      </w:r>
      <w:proofErr w:type="gramEnd"/>
      <w:r w:rsidRPr="0043417E">
        <w:rPr>
          <w:rFonts w:ascii="Times New Roman" w:eastAsia="Calibri" w:hAnsi="Times New Roman" w:cs="Times New Roman"/>
          <w:sz w:val="28"/>
          <w:szCs w:val="28"/>
        </w:rPr>
        <w:t xml:space="preserve"> и ежеквартальной </w:t>
      </w:r>
      <w:proofErr w:type="spellStart"/>
      <w:r w:rsidRPr="0043417E">
        <w:rPr>
          <w:rFonts w:ascii="Times New Roman" w:eastAsia="Calibri" w:hAnsi="Times New Roman" w:cs="Times New Roman"/>
          <w:sz w:val="28"/>
          <w:szCs w:val="28"/>
        </w:rPr>
        <w:t>статотчетности</w:t>
      </w:r>
      <w:proofErr w:type="spellEnd"/>
      <w:r w:rsidRPr="0043417E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сельскохозяйственными организ</w:t>
      </w:r>
      <w:r w:rsidRPr="0043417E">
        <w:rPr>
          <w:rFonts w:ascii="Times New Roman" w:eastAsia="Calibri" w:hAnsi="Times New Roman" w:cs="Times New Roman"/>
          <w:sz w:val="28"/>
          <w:szCs w:val="28"/>
        </w:rPr>
        <w:t>а</w:t>
      </w:r>
      <w:r w:rsidRPr="0043417E">
        <w:rPr>
          <w:rFonts w:ascii="Times New Roman" w:eastAsia="Calibri" w:hAnsi="Times New Roman" w:cs="Times New Roman"/>
          <w:sz w:val="28"/>
          <w:szCs w:val="28"/>
        </w:rPr>
        <w:t xml:space="preserve">циями по формам 3-фермер, 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П-1 (СХ),</w:t>
      </w:r>
      <w:r w:rsidRPr="0043417E">
        <w:rPr>
          <w:rFonts w:ascii="Times New Roman" w:eastAsia="Calibri" w:hAnsi="Times New Roman" w:cs="Times New Roman"/>
          <w:sz w:val="28"/>
          <w:szCs w:val="28"/>
        </w:rPr>
        <w:t xml:space="preserve"> 1-СХ (баланс) – срочная;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>4.4)</w:t>
      </w:r>
      <w:r w:rsidRPr="0043417E">
        <w:rPr>
          <w:rFonts w:ascii="Times New Roman" w:hAnsi="Times New Roman" w:cs="Times New Roman"/>
          <w:sz w:val="28"/>
          <w:szCs w:val="26"/>
          <w:lang w:eastAsia="ru-RU"/>
        </w:rPr>
        <w:t xml:space="preserve"> проработать вопрос об объединении действующих крестьянско-фермерских хозяйств в сельскохозяйственные производственные кооперативы в ц</w:t>
      </w:r>
      <w:r w:rsidRPr="0043417E">
        <w:rPr>
          <w:rFonts w:ascii="Times New Roman" w:hAnsi="Times New Roman" w:cs="Times New Roman"/>
          <w:sz w:val="28"/>
          <w:szCs w:val="26"/>
          <w:lang w:eastAsia="ru-RU"/>
        </w:rPr>
        <w:t>е</w:t>
      </w:r>
      <w:r w:rsidRPr="0043417E">
        <w:rPr>
          <w:rFonts w:ascii="Times New Roman" w:hAnsi="Times New Roman" w:cs="Times New Roman"/>
          <w:sz w:val="28"/>
          <w:szCs w:val="26"/>
          <w:lang w:eastAsia="ru-RU"/>
        </w:rPr>
        <w:t>лях создания устойчивых хозяйств и открытия новых рабочих мест;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highlight w:val="cyan"/>
          <w:lang w:eastAsia="ru-RU"/>
        </w:rPr>
      </w:pPr>
      <w:r w:rsidRPr="0043417E">
        <w:rPr>
          <w:rFonts w:ascii="Times New Roman" w:hAnsi="Times New Roman" w:cs="Times New Roman"/>
          <w:sz w:val="28"/>
          <w:szCs w:val="26"/>
          <w:lang w:eastAsia="ru-RU"/>
        </w:rPr>
        <w:t xml:space="preserve">4.5) до 20 декабря 2020 г. 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провести мониторинг исполнения плановых показ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телей (обязательств) получателями субсидий по наращиванию поголовья скота, ув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личению объемов производства и реализации мяса всех видов сельскохозяйственных животных</w:t>
      </w:r>
      <w:r w:rsidRPr="0043417E">
        <w:rPr>
          <w:rFonts w:ascii="A Times New" w:eastAsia="SimSun" w:hAnsi="A Times New" w:cs="Tahoma"/>
          <w:kern w:val="3"/>
          <w:sz w:val="28"/>
          <w:szCs w:val="28"/>
          <w:lang w:eastAsia="ru-RU"/>
        </w:rPr>
        <w:t>;</w:t>
      </w:r>
    </w:p>
    <w:p w:rsidR="0043417E" w:rsidRPr="0043417E" w:rsidRDefault="0043417E" w:rsidP="0043417E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 xml:space="preserve">4.6) 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до 20 декабря 2020 г. обеспечить </w:t>
      </w:r>
      <w:proofErr w:type="gramStart"/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контроль за</w:t>
      </w:r>
      <w:proofErr w:type="gramEnd"/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выполнением условий с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глашений по созданию рабочих мест получателями государственной поддержки.  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>5. Министерству Республики Тыва по регулированию контрактной системы в сфере закупок: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 xml:space="preserve">5.1) проводить на системной основе </w:t>
      </w:r>
      <w:proofErr w:type="gramStart"/>
      <w:r w:rsidRPr="0043417E">
        <w:rPr>
          <w:rFonts w:ascii="Times New Roman" w:eastAsia="Calibri" w:hAnsi="Times New Roman" w:cs="Times New Roman"/>
          <w:sz w:val="28"/>
          <w:szCs w:val="28"/>
        </w:rPr>
        <w:t>обучение по изменениям</w:t>
      </w:r>
      <w:proofErr w:type="gramEnd"/>
      <w:r w:rsidRPr="0043417E">
        <w:rPr>
          <w:rFonts w:ascii="Times New Roman" w:eastAsia="Calibri" w:hAnsi="Times New Roman" w:cs="Times New Roman"/>
          <w:sz w:val="28"/>
          <w:szCs w:val="28"/>
        </w:rPr>
        <w:t xml:space="preserve"> законодател</w:t>
      </w:r>
      <w:r w:rsidRPr="0043417E">
        <w:rPr>
          <w:rFonts w:ascii="Times New Roman" w:eastAsia="Calibri" w:hAnsi="Times New Roman" w:cs="Times New Roman"/>
          <w:sz w:val="28"/>
          <w:szCs w:val="28"/>
        </w:rPr>
        <w:t>ь</w:t>
      </w:r>
      <w:r w:rsidRPr="0043417E">
        <w:rPr>
          <w:rFonts w:ascii="Times New Roman" w:eastAsia="Calibri" w:hAnsi="Times New Roman" w:cs="Times New Roman"/>
          <w:sz w:val="28"/>
          <w:szCs w:val="28"/>
        </w:rPr>
        <w:t>ства в сфере государственных и муниципальных закупок для заказчиков и поста</w:t>
      </w:r>
      <w:r w:rsidRPr="0043417E">
        <w:rPr>
          <w:rFonts w:ascii="Times New Roman" w:eastAsia="Calibri" w:hAnsi="Times New Roman" w:cs="Times New Roman"/>
          <w:sz w:val="28"/>
          <w:szCs w:val="28"/>
        </w:rPr>
        <w:t>в</w:t>
      </w:r>
      <w:r w:rsidRPr="0043417E">
        <w:rPr>
          <w:rFonts w:ascii="Times New Roman" w:eastAsia="Calibri" w:hAnsi="Times New Roman" w:cs="Times New Roman"/>
          <w:sz w:val="28"/>
          <w:szCs w:val="28"/>
        </w:rPr>
        <w:t>щиков для увеличения количества участников закупок из числа местных товаропр</w:t>
      </w:r>
      <w:r w:rsidRPr="0043417E">
        <w:rPr>
          <w:rFonts w:ascii="Times New Roman" w:eastAsia="Calibri" w:hAnsi="Times New Roman" w:cs="Times New Roman"/>
          <w:sz w:val="28"/>
          <w:szCs w:val="28"/>
        </w:rPr>
        <w:t>о</w:t>
      </w:r>
      <w:r w:rsidRPr="0043417E">
        <w:rPr>
          <w:rFonts w:ascii="Times New Roman" w:eastAsia="Calibri" w:hAnsi="Times New Roman" w:cs="Times New Roman"/>
          <w:sz w:val="28"/>
          <w:szCs w:val="28"/>
        </w:rPr>
        <w:t>изводителей;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>5.2) обеспечить постоянный контроль и методическое сопровождение по з</w:t>
      </w:r>
      <w:r w:rsidRPr="0043417E">
        <w:rPr>
          <w:rFonts w:ascii="Times New Roman" w:eastAsia="Calibri" w:hAnsi="Times New Roman" w:cs="Times New Roman"/>
          <w:sz w:val="28"/>
          <w:szCs w:val="28"/>
        </w:rPr>
        <w:t>а</w:t>
      </w:r>
      <w:r w:rsidRPr="0043417E">
        <w:rPr>
          <w:rFonts w:ascii="Times New Roman" w:eastAsia="Calibri" w:hAnsi="Times New Roman" w:cs="Times New Roman"/>
          <w:sz w:val="28"/>
          <w:szCs w:val="28"/>
        </w:rPr>
        <w:t>ключаемым государственным контрактам органов исполнительной власти Респу</w:t>
      </w:r>
      <w:r w:rsidRPr="0043417E">
        <w:rPr>
          <w:rFonts w:ascii="Times New Roman" w:eastAsia="Calibri" w:hAnsi="Times New Roman" w:cs="Times New Roman"/>
          <w:sz w:val="28"/>
          <w:szCs w:val="28"/>
        </w:rPr>
        <w:t>б</w:t>
      </w:r>
      <w:r w:rsidRPr="0043417E">
        <w:rPr>
          <w:rFonts w:ascii="Times New Roman" w:eastAsia="Calibri" w:hAnsi="Times New Roman" w:cs="Times New Roman"/>
          <w:sz w:val="28"/>
          <w:szCs w:val="28"/>
        </w:rPr>
        <w:t>лики Тыва по объектам, финансируемым из федерального и республиканского бю</w:t>
      </w:r>
      <w:r w:rsidRPr="0043417E">
        <w:rPr>
          <w:rFonts w:ascii="Times New Roman" w:eastAsia="Calibri" w:hAnsi="Times New Roman" w:cs="Times New Roman"/>
          <w:sz w:val="28"/>
          <w:szCs w:val="28"/>
        </w:rPr>
        <w:t>д</w:t>
      </w:r>
      <w:r w:rsidRPr="0043417E">
        <w:rPr>
          <w:rFonts w:ascii="Times New Roman" w:eastAsia="Calibri" w:hAnsi="Times New Roman" w:cs="Times New Roman"/>
          <w:sz w:val="28"/>
          <w:szCs w:val="28"/>
        </w:rPr>
        <w:t>жетов, в том числе реализуемых в рамках программ Республики Тыва.</w:t>
      </w:r>
    </w:p>
    <w:p w:rsidR="0043417E" w:rsidRDefault="0043417E" w:rsidP="0043417E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Министерству топлива и энергетики Республики Тыва до 1 октября 2020 г. внести на рассмотрение Правительства Республики Тыва вопрос об исполнении и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н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вестиционных программ АО «Тываэнерго», АО «Кызылская ТЭЦ».</w:t>
      </w:r>
    </w:p>
    <w:p w:rsidR="0043417E" w:rsidRDefault="0043417E" w:rsidP="0043417E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43417E" w:rsidRPr="0043417E" w:rsidRDefault="0043417E" w:rsidP="0043417E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17E" w:rsidRPr="0043417E" w:rsidRDefault="0043417E" w:rsidP="0043417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Министерству дорожно-транспортного комплекса Республики Тыва: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>7.1) совместно с мэрией г. Кызыла (по согласованию), МУП «</w:t>
      </w:r>
      <w:proofErr w:type="spellStart"/>
      <w:r w:rsidRPr="0043417E">
        <w:rPr>
          <w:rFonts w:ascii="Times New Roman" w:eastAsia="Calibri" w:hAnsi="Times New Roman" w:cs="Times New Roman"/>
          <w:sz w:val="28"/>
          <w:szCs w:val="28"/>
        </w:rPr>
        <w:t>Кызылгортранс</w:t>
      </w:r>
      <w:proofErr w:type="spellEnd"/>
      <w:r w:rsidRPr="0043417E">
        <w:rPr>
          <w:rFonts w:ascii="Times New Roman" w:eastAsia="Calibri" w:hAnsi="Times New Roman" w:cs="Times New Roman"/>
          <w:sz w:val="28"/>
          <w:szCs w:val="28"/>
        </w:rPr>
        <w:t>» (по согласованию) до 1 сентября 2020 г. принять меры по увеличению количества маршрутов и пассажирских автобусов, осуществляющих перевозки по направлен</w:t>
      </w:r>
      <w:r w:rsidRPr="0043417E">
        <w:rPr>
          <w:rFonts w:ascii="Times New Roman" w:eastAsia="Calibri" w:hAnsi="Times New Roman" w:cs="Times New Roman"/>
          <w:sz w:val="28"/>
          <w:szCs w:val="28"/>
        </w:rPr>
        <w:t>и</w:t>
      </w:r>
      <w:r w:rsidRPr="0043417E">
        <w:rPr>
          <w:rFonts w:ascii="Times New Roman" w:eastAsia="Calibri" w:hAnsi="Times New Roman" w:cs="Times New Roman"/>
          <w:sz w:val="28"/>
          <w:szCs w:val="28"/>
        </w:rPr>
        <w:t xml:space="preserve">ям: </w:t>
      </w:r>
      <w:proofErr w:type="gramStart"/>
      <w:r w:rsidRPr="0043417E">
        <w:rPr>
          <w:rFonts w:ascii="Times New Roman" w:eastAsia="Calibri" w:hAnsi="Times New Roman" w:cs="Times New Roman"/>
          <w:sz w:val="28"/>
          <w:szCs w:val="28"/>
        </w:rPr>
        <w:t>«Левобережные дачи», «</w:t>
      </w:r>
      <w:proofErr w:type="spellStart"/>
      <w:r w:rsidRPr="0043417E">
        <w:rPr>
          <w:rFonts w:ascii="Times New Roman" w:eastAsia="Calibri" w:hAnsi="Times New Roman" w:cs="Times New Roman"/>
          <w:sz w:val="28"/>
          <w:szCs w:val="28"/>
        </w:rPr>
        <w:t>Вавилинский</w:t>
      </w:r>
      <w:proofErr w:type="spellEnd"/>
      <w:r w:rsidRPr="0043417E">
        <w:rPr>
          <w:rFonts w:ascii="Times New Roman" w:eastAsia="Calibri" w:hAnsi="Times New Roman" w:cs="Times New Roman"/>
          <w:sz w:val="28"/>
          <w:szCs w:val="28"/>
        </w:rPr>
        <w:t xml:space="preserve"> затон», «</w:t>
      </w:r>
      <w:proofErr w:type="spellStart"/>
      <w:r w:rsidRPr="0043417E">
        <w:rPr>
          <w:rFonts w:ascii="Times New Roman" w:eastAsia="Calibri" w:hAnsi="Times New Roman" w:cs="Times New Roman"/>
          <w:sz w:val="28"/>
          <w:szCs w:val="28"/>
        </w:rPr>
        <w:t>Сукпак</w:t>
      </w:r>
      <w:proofErr w:type="spellEnd"/>
      <w:r w:rsidRPr="0043417E">
        <w:rPr>
          <w:rFonts w:ascii="Times New Roman" w:eastAsia="Calibri" w:hAnsi="Times New Roman" w:cs="Times New Roman"/>
          <w:sz w:val="28"/>
          <w:szCs w:val="28"/>
        </w:rPr>
        <w:t>», в связи с увеличением пассажиропотока с началом учебного года;</w:t>
      </w:r>
      <w:proofErr w:type="gramEnd"/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>7.2) в течение сентября-октября 2020 г. провести открытый конкурс на право получения свидетельства об осуществлении регулярных перевозок автомобильным транспортом общего пользования по межмуниципальным маршрутам Республики Тыва.</w:t>
      </w:r>
    </w:p>
    <w:p w:rsidR="0043417E" w:rsidRPr="0043417E" w:rsidRDefault="0043417E" w:rsidP="0043417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>Министерству труда и социальной политики Республики Тыва: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>8.1) совместно с администрациями муниципальных образований (по соглас</w:t>
      </w:r>
      <w:r w:rsidRPr="0043417E">
        <w:rPr>
          <w:rFonts w:ascii="Times New Roman" w:eastAsia="Calibri" w:hAnsi="Times New Roman" w:cs="Times New Roman"/>
          <w:sz w:val="28"/>
          <w:szCs w:val="28"/>
        </w:rPr>
        <w:t>о</w:t>
      </w:r>
      <w:r w:rsidRPr="0043417E">
        <w:rPr>
          <w:rFonts w:ascii="Times New Roman" w:eastAsia="Calibri" w:hAnsi="Times New Roman" w:cs="Times New Roman"/>
          <w:sz w:val="28"/>
          <w:szCs w:val="28"/>
        </w:rPr>
        <w:t>ванию) до 27 августа 2020 г. составить перечень общественных работ для труд</w:t>
      </w:r>
      <w:r w:rsidRPr="0043417E">
        <w:rPr>
          <w:rFonts w:ascii="Times New Roman" w:eastAsia="Calibri" w:hAnsi="Times New Roman" w:cs="Times New Roman"/>
          <w:sz w:val="28"/>
          <w:szCs w:val="28"/>
        </w:rPr>
        <w:t>о</w:t>
      </w:r>
      <w:r w:rsidRPr="0043417E">
        <w:rPr>
          <w:rFonts w:ascii="Times New Roman" w:eastAsia="Calibri" w:hAnsi="Times New Roman" w:cs="Times New Roman"/>
          <w:sz w:val="28"/>
          <w:szCs w:val="28"/>
        </w:rPr>
        <w:t>устройства безработных граждан, а также работодателей в целях обеспечения и</w:t>
      </w:r>
      <w:r w:rsidRPr="0043417E">
        <w:rPr>
          <w:rFonts w:ascii="Times New Roman" w:eastAsia="Calibri" w:hAnsi="Times New Roman" w:cs="Times New Roman"/>
          <w:sz w:val="28"/>
          <w:szCs w:val="28"/>
        </w:rPr>
        <w:t>н</w:t>
      </w:r>
      <w:r w:rsidRPr="0043417E">
        <w:rPr>
          <w:rFonts w:ascii="Times New Roman" w:eastAsia="Calibri" w:hAnsi="Times New Roman" w:cs="Times New Roman"/>
          <w:sz w:val="28"/>
          <w:szCs w:val="28"/>
        </w:rPr>
        <w:t>формированности населения и своевременного освоения средств федерального бюджета, направляемых на субсидирование общественных работ;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 xml:space="preserve">8.2) до 1 сентября 2020 г. дополнить критерии </w:t>
      </w:r>
      <w:proofErr w:type="gramStart"/>
      <w:r w:rsidRPr="0043417E">
        <w:rPr>
          <w:rFonts w:ascii="Times New Roman" w:eastAsia="Calibri" w:hAnsi="Times New Roman" w:cs="Times New Roman"/>
          <w:sz w:val="28"/>
          <w:szCs w:val="28"/>
        </w:rPr>
        <w:t>эффективности деятельности центров занятости населения</w:t>
      </w:r>
      <w:proofErr w:type="gramEnd"/>
      <w:r w:rsidRPr="0043417E">
        <w:rPr>
          <w:rFonts w:ascii="Times New Roman" w:eastAsia="Calibri" w:hAnsi="Times New Roman" w:cs="Times New Roman"/>
          <w:sz w:val="28"/>
          <w:szCs w:val="28"/>
        </w:rPr>
        <w:t xml:space="preserve"> показателями по информативности официальных са</w:t>
      </w:r>
      <w:r w:rsidRPr="0043417E">
        <w:rPr>
          <w:rFonts w:ascii="Times New Roman" w:eastAsia="Calibri" w:hAnsi="Times New Roman" w:cs="Times New Roman"/>
          <w:sz w:val="28"/>
          <w:szCs w:val="28"/>
        </w:rPr>
        <w:t>й</w:t>
      </w:r>
      <w:r w:rsidRPr="0043417E">
        <w:rPr>
          <w:rFonts w:ascii="Times New Roman" w:eastAsia="Calibri" w:hAnsi="Times New Roman" w:cs="Times New Roman"/>
          <w:sz w:val="28"/>
          <w:szCs w:val="28"/>
        </w:rPr>
        <w:t xml:space="preserve">тов. </w:t>
      </w:r>
    </w:p>
    <w:p w:rsidR="0043417E" w:rsidRPr="0043417E" w:rsidRDefault="0043417E" w:rsidP="0043417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>Министерству здравоохранения Республики Тыва: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 xml:space="preserve">9.1) скорректировать и подготовить план действий (маршрутизация 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разверт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ы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вания дополнительных коек, укомплектование медицинских организаций, возмо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ж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ность создания соответствующих санитарно-эпидемиологических условий и др.)</w:t>
      </w:r>
      <w:r w:rsidRPr="0043417E">
        <w:rPr>
          <w:rFonts w:ascii="Times New Roman" w:eastAsia="Calibri" w:hAnsi="Times New Roman" w:cs="Times New Roman"/>
          <w:sz w:val="28"/>
          <w:szCs w:val="28"/>
        </w:rPr>
        <w:t>, проводимых в условиях распространения новой коронавирусной инфекции, вызва</w:t>
      </w:r>
      <w:r w:rsidRPr="0043417E">
        <w:rPr>
          <w:rFonts w:ascii="Times New Roman" w:eastAsia="Calibri" w:hAnsi="Times New Roman" w:cs="Times New Roman"/>
          <w:sz w:val="28"/>
          <w:szCs w:val="28"/>
        </w:rPr>
        <w:t>н</w:t>
      </w:r>
      <w:r w:rsidRPr="0043417E">
        <w:rPr>
          <w:rFonts w:ascii="Times New Roman" w:eastAsia="Calibri" w:hAnsi="Times New Roman" w:cs="Times New Roman"/>
          <w:sz w:val="28"/>
          <w:szCs w:val="28"/>
        </w:rPr>
        <w:t>ной 2019-</w:t>
      </w:r>
      <w:r w:rsidRPr="0043417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proofErr w:type="spellStart"/>
      <w:r w:rsidRPr="0043417E">
        <w:rPr>
          <w:rFonts w:ascii="Times New Roman" w:eastAsia="Calibri" w:hAnsi="Times New Roman" w:cs="Times New Roman"/>
          <w:sz w:val="28"/>
          <w:szCs w:val="28"/>
        </w:rPr>
        <w:t>CоV</w:t>
      </w:r>
      <w:proofErr w:type="spellEnd"/>
      <w:r w:rsidRPr="0043417E">
        <w:rPr>
          <w:rFonts w:ascii="Times New Roman" w:eastAsia="Calibri" w:hAnsi="Times New Roman" w:cs="Times New Roman"/>
          <w:sz w:val="28"/>
          <w:szCs w:val="28"/>
        </w:rPr>
        <w:t>, при риске возникновения «второй волны»;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>9.2) провести работу по своевременной поставке в учреждения здравоохран</w:t>
      </w:r>
      <w:r w:rsidRPr="0043417E">
        <w:rPr>
          <w:rFonts w:ascii="Times New Roman" w:eastAsia="Calibri" w:hAnsi="Times New Roman" w:cs="Times New Roman"/>
          <w:sz w:val="28"/>
          <w:szCs w:val="28"/>
        </w:rPr>
        <w:t>е</w:t>
      </w:r>
      <w:r w:rsidRPr="0043417E">
        <w:rPr>
          <w:rFonts w:ascii="Times New Roman" w:eastAsia="Calibri" w:hAnsi="Times New Roman" w:cs="Times New Roman"/>
          <w:sz w:val="28"/>
          <w:szCs w:val="28"/>
        </w:rPr>
        <w:t>ния республики вакцин против ОРВИ и гриппа, обеспечить вакцинацию населения в рекомендуемые сроки;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Calibri" w:hAnsi="Times New Roman" w:cs="Times New Roman"/>
          <w:sz w:val="28"/>
          <w:szCs w:val="28"/>
        </w:rPr>
        <w:t>9.3) скорректировать плановые показатели диспансеризации населения с уч</w:t>
      </w:r>
      <w:r w:rsidRPr="0043417E">
        <w:rPr>
          <w:rFonts w:ascii="Times New Roman" w:eastAsia="Calibri" w:hAnsi="Times New Roman" w:cs="Times New Roman"/>
          <w:sz w:val="28"/>
          <w:szCs w:val="28"/>
        </w:rPr>
        <w:t>е</w:t>
      </w:r>
      <w:r w:rsidRPr="0043417E">
        <w:rPr>
          <w:rFonts w:ascii="Times New Roman" w:eastAsia="Calibri" w:hAnsi="Times New Roman" w:cs="Times New Roman"/>
          <w:sz w:val="28"/>
          <w:szCs w:val="28"/>
        </w:rPr>
        <w:t>том действовавших ограничительных мероприятий, организовать проведение ди</w:t>
      </w:r>
      <w:r w:rsidRPr="0043417E">
        <w:rPr>
          <w:rFonts w:ascii="Times New Roman" w:eastAsia="Calibri" w:hAnsi="Times New Roman" w:cs="Times New Roman"/>
          <w:sz w:val="28"/>
          <w:szCs w:val="28"/>
        </w:rPr>
        <w:t>с</w:t>
      </w:r>
      <w:r w:rsidRPr="0043417E">
        <w:rPr>
          <w:rFonts w:ascii="Times New Roman" w:eastAsia="Calibri" w:hAnsi="Times New Roman" w:cs="Times New Roman"/>
          <w:sz w:val="28"/>
          <w:szCs w:val="28"/>
        </w:rPr>
        <w:t>пансеризации населения.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10. Отраслевым органам исполнительной власти Республики Тыва: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10.1) </w:t>
      </w:r>
      <w:r w:rsidRPr="0043417E">
        <w:rPr>
          <w:rFonts w:ascii="Times New Roman" w:hAnsi="Times New Roman" w:cs="Times New Roman"/>
          <w:sz w:val="28"/>
          <w:szCs w:val="26"/>
          <w:lang w:eastAsia="ru-RU"/>
        </w:rPr>
        <w:t>на постоянной основе в течение 2020 года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проводить </w:t>
      </w:r>
      <w:r w:rsidRPr="0043417E">
        <w:rPr>
          <w:rFonts w:ascii="Times New Roman" w:hAnsi="Times New Roman" w:cs="Times New Roman"/>
          <w:sz w:val="28"/>
          <w:szCs w:val="26"/>
          <w:lang w:eastAsia="ru-RU"/>
        </w:rPr>
        <w:t>информирование населения о возможностях и преимуществах регистрации в качестве «самозанятых» в курируемой отрасли через средства массовой информации.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11. Рекомендовать администрациям муниципальных районов и городских округов:  </w:t>
      </w:r>
    </w:p>
    <w:p w:rsidR="0043417E" w:rsidRPr="0043417E" w:rsidRDefault="0043417E" w:rsidP="0043417E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x-none" w:eastAsia="x-none"/>
        </w:rPr>
      </w:pPr>
      <w:proofErr w:type="gramStart"/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x-none"/>
        </w:rPr>
        <w:t>11.1) в целях развития внутреннего туризма предусмотреть выделение земел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x-none"/>
        </w:rPr>
        <w:t>ь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x-none"/>
        </w:rPr>
        <w:t>ных участков под инвестиционные площадки для строительства перспективных т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x-none"/>
        </w:rPr>
        <w:t>у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x-none"/>
        </w:rPr>
        <w:t>ристских объектов, путем проведения межевых и кадастровых работ (постановки на кадастровый учет) земельных участков;</w:t>
      </w:r>
      <w:proofErr w:type="gramEnd"/>
    </w:p>
    <w:p w:rsidR="0043417E" w:rsidRPr="0043417E" w:rsidRDefault="0043417E" w:rsidP="0043417E">
      <w:pPr>
        <w:shd w:val="clear" w:color="auto" w:fill="FFFFFF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x-none"/>
        </w:rPr>
        <w:t xml:space="preserve">11.2) </w:t>
      </w:r>
      <w:r w:rsidRPr="0043417E">
        <w:rPr>
          <w:rFonts w:ascii="Liberation Serif" w:eastAsia="WenQuanYi Micro Hei" w:hAnsi="Liberation Serif" w:cs="Lohit Devanagari"/>
          <w:kern w:val="2"/>
          <w:sz w:val="28"/>
          <w:szCs w:val="28"/>
          <w:lang w:eastAsia="hi-IN" w:bidi="hi-IN"/>
        </w:rPr>
        <w:t>организовать проведение разъяснительной работы среди индивидуал</w:t>
      </w:r>
      <w:r w:rsidRPr="0043417E">
        <w:rPr>
          <w:rFonts w:ascii="Liberation Serif" w:eastAsia="WenQuanYi Micro Hei" w:hAnsi="Liberation Serif" w:cs="Lohit Devanagari"/>
          <w:kern w:val="2"/>
          <w:sz w:val="28"/>
          <w:szCs w:val="28"/>
          <w:lang w:eastAsia="hi-IN" w:bidi="hi-IN"/>
        </w:rPr>
        <w:t>ь</w:t>
      </w:r>
      <w:r w:rsidRPr="0043417E">
        <w:rPr>
          <w:rFonts w:ascii="Liberation Serif" w:eastAsia="WenQuanYi Micro Hei" w:hAnsi="Liberation Serif" w:cs="Lohit Devanagari"/>
          <w:kern w:val="2"/>
          <w:sz w:val="28"/>
          <w:szCs w:val="28"/>
          <w:lang w:eastAsia="hi-IN" w:bidi="hi-IN"/>
        </w:rPr>
        <w:t>ных предпринимателей о необходимости соблюдения сроков сдачи форм статист</w:t>
      </w:r>
      <w:r w:rsidRPr="0043417E">
        <w:rPr>
          <w:rFonts w:ascii="Liberation Serif" w:eastAsia="WenQuanYi Micro Hei" w:hAnsi="Liberation Serif" w:cs="Lohit Devanagari"/>
          <w:kern w:val="2"/>
          <w:sz w:val="28"/>
          <w:szCs w:val="28"/>
          <w:lang w:eastAsia="hi-IN" w:bidi="hi-IN"/>
        </w:rPr>
        <w:t>и</w:t>
      </w:r>
      <w:r w:rsidRPr="0043417E">
        <w:rPr>
          <w:rFonts w:ascii="Liberation Serif" w:eastAsia="WenQuanYi Micro Hei" w:hAnsi="Liberation Serif" w:cs="Lohit Devanagari"/>
          <w:kern w:val="2"/>
          <w:sz w:val="28"/>
          <w:szCs w:val="28"/>
          <w:lang w:eastAsia="hi-IN" w:bidi="hi-IN"/>
        </w:rPr>
        <w:t>ческой отчетности, в том числе по формам: 1-ИП (ежегодно), ПМ-</w:t>
      </w:r>
      <w:proofErr w:type="spellStart"/>
      <w:r w:rsidRPr="0043417E">
        <w:rPr>
          <w:rFonts w:ascii="Liberation Serif" w:eastAsia="WenQuanYi Micro Hei" w:hAnsi="Liberation Serif" w:cs="Lohit Devanagari"/>
          <w:kern w:val="2"/>
          <w:sz w:val="28"/>
          <w:szCs w:val="28"/>
          <w:lang w:eastAsia="hi-IN" w:bidi="hi-IN"/>
        </w:rPr>
        <w:t>пром</w:t>
      </w:r>
      <w:proofErr w:type="spellEnd"/>
      <w:r w:rsidRPr="0043417E">
        <w:rPr>
          <w:rFonts w:ascii="Liberation Serif" w:eastAsia="WenQuanYi Micro Hei" w:hAnsi="Liberation Serif" w:cs="Lohit Devanagari"/>
          <w:kern w:val="2"/>
          <w:sz w:val="28"/>
          <w:szCs w:val="28"/>
          <w:lang w:eastAsia="hi-IN" w:bidi="hi-IN"/>
        </w:rPr>
        <w:t xml:space="preserve"> (ежемеся</w:t>
      </w:r>
      <w:r w:rsidRPr="0043417E">
        <w:rPr>
          <w:rFonts w:ascii="Liberation Serif" w:eastAsia="WenQuanYi Micro Hei" w:hAnsi="Liberation Serif" w:cs="Lohit Devanagari"/>
          <w:kern w:val="2"/>
          <w:sz w:val="28"/>
          <w:szCs w:val="28"/>
          <w:lang w:eastAsia="hi-IN" w:bidi="hi-IN"/>
        </w:rPr>
        <w:t>ч</w:t>
      </w:r>
      <w:r w:rsidRPr="0043417E">
        <w:rPr>
          <w:rFonts w:ascii="Liberation Serif" w:eastAsia="WenQuanYi Micro Hei" w:hAnsi="Liberation Serif" w:cs="Lohit Devanagari"/>
          <w:kern w:val="2"/>
          <w:sz w:val="28"/>
          <w:szCs w:val="28"/>
          <w:lang w:eastAsia="hi-IN" w:bidi="hi-IN"/>
        </w:rPr>
        <w:t>но), МП–микро (ежегодно), П-1 (ежемесячно);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43417E">
        <w:rPr>
          <w:rFonts w:ascii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11.3) принять меры по 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увеличению объемов закупаемой продукции у местных товаропроизводителей для обеспечения нужд бюджетных учреждений (Минобрна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у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ки Республики Тыва, Минздрав Республики Тыва, Минтруд Республики Тыва – к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о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ординация и контроль).</w:t>
      </w:r>
    </w:p>
    <w:p w:rsidR="0043417E" w:rsidRPr="0043417E" w:rsidRDefault="0043417E" w:rsidP="0043417E">
      <w:pPr>
        <w:autoSpaceDN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12. Первым заместителям, заместителям Председателя Правительства Респу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б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лики Тыва при принятии решения о начислении выплаты ежемесячного денежного поощрения лицам, замещающим должности министров Республики Тыва, учитывать достижение показателей социально-экономического развития Республики Тыва в к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у</w:t>
      </w:r>
      <w:r w:rsidRPr="0043417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рируемых отраслях. </w:t>
      </w:r>
    </w:p>
    <w:p w:rsidR="0043417E" w:rsidRDefault="0043417E" w:rsidP="0043417E">
      <w:pPr>
        <w:tabs>
          <w:tab w:val="left" w:pos="567"/>
          <w:tab w:val="left" w:pos="720"/>
          <w:tab w:val="left" w:pos="900"/>
          <w:tab w:val="left" w:pos="1134"/>
        </w:tabs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13. </w:t>
      </w:r>
      <w:proofErr w:type="gramStart"/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Контроль за</w:t>
      </w:r>
      <w:proofErr w:type="gramEnd"/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исполнением настоящего решения возложить на первого зам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</w:t>
      </w:r>
      <w:r w:rsidRPr="0043417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стителя Председателя Правительства Республики Тыва Брокерта А.В.</w:t>
      </w:r>
    </w:p>
    <w:p w:rsid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650" w:type="dxa"/>
        <w:jc w:val="center"/>
        <w:tblInd w:w="3957" w:type="dxa"/>
        <w:tblLook w:val="04A0" w:firstRow="1" w:lastRow="0" w:firstColumn="1" w:lastColumn="0" w:noHBand="0" w:noVBand="1"/>
      </w:tblPr>
      <w:tblGrid>
        <w:gridCol w:w="767"/>
        <w:gridCol w:w="5883"/>
      </w:tblGrid>
      <w:tr w:rsidR="00581BA7" w:rsidRPr="00A25D82" w:rsidTr="00311BF5">
        <w:trPr>
          <w:jc w:val="center"/>
        </w:trPr>
        <w:tc>
          <w:tcPr>
            <w:tcW w:w="767" w:type="dxa"/>
          </w:tcPr>
          <w:p w:rsidR="00581BA7" w:rsidRPr="00A25D82" w:rsidRDefault="00F67E6B" w:rsidP="00F67E6B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81BA7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83" w:type="dxa"/>
          </w:tcPr>
          <w:p w:rsidR="00581BA7" w:rsidRPr="00A25D82" w:rsidRDefault="00DF6463" w:rsidP="007909FA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О проекте дополнительного соглашения к с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глашению о взаимодействии между Мин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стерством здравоохранения Российской Фед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рации и Правительством Республики Тыва в целях осуществления национальными мед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цинскими исследовательскими центрами орг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низационно-методического руководства мед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 xml:space="preserve">цинскими организациями Республики </w:t>
            </w:r>
            <w:proofErr w:type="gramStart"/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Ты-</w:t>
            </w:r>
            <w:proofErr w:type="spellStart"/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DF6463">
              <w:rPr>
                <w:rFonts w:ascii="Times New Roman" w:hAnsi="Times New Roman" w:cs="Times New Roman"/>
                <w:sz w:val="28"/>
                <w:szCs w:val="28"/>
              </w:rPr>
              <w:t xml:space="preserve"> от 17 сентября 2019 г.</w:t>
            </w:r>
            <w:r w:rsidR="00581BA7" w:rsidRPr="00A25D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1BA7" w:rsidRPr="00A25D82" w:rsidRDefault="002C2965" w:rsidP="00DF6463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DF646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Сат А.М., </w:t>
            </w:r>
            <w:proofErr w:type="spellStart"/>
            <w:r w:rsidR="00DF646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Хопуя</w:t>
            </w:r>
            <w:proofErr w:type="spellEnd"/>
            <w:r w:rsidR="00DF646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Ш.Х.</w:t>
            </w:r>
            <w:r w:rsidRPr="00A25D82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581BA7" w:rsidRPr="00EE6187" w:rsidRDefault="00581BA7" w:rsidP="00581BA7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CD0230" w:rsidRPr="00A25D82" w:rsidRDefault="00CD0230" w:rsidP="00CD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CD0230" w:rsidRPr="00A25D82" w:rsidRDefault="00CD0230" w:rsidP="00CD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ED4A88" w:rsidRDefault="00ED4A88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09" w:type="dxa"/>
        <w:jc w:val="center"/>
        <w:tblInd w:w="3957" w:type="dxa"/>
        <w:tblLook w:val="04A0" w:firstRow="1" w:lastRow="0" w:firstColumn="1" w:lastColumn="0" w:noHBand="0" w:noVBand="1"/>
      </w:tblPr>
      <w:tblGrid>
        <w:gridCol w:w="660"/>
        <w:gridCol w:w="6249"/>
      </w:tblGrid>
      <w:tr w:rsidR="00B8787A" w:rsidRPr="00A25D82" w:rsidTr="00354CD3">
        <w:trPr>
          <w:jc w:val="center"/>
        </w:trPr>
        <w:tc>
          <w:tcPr>
            <w:tcW w:w="660" w:type="dxa"/>
          </w:tcPr>
          <w:p w:rsidR="00B8787A" w:rsidRPr="00A25D82" w:rsidRDefault="00F67E6B" w:rsidP="00F851CC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IX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9" w:type="dxa"/>
          </w:tcPr>
          <w:p w:rsidR="00B8787A" w:rsidRPr="00A25D82" w:rsidRDefault="00DF6463" w:rsidP="007909FA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О создании государственного бюджетного учр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ждения «Управление спортивных мероприятий и хозяйственной деятельности  Министерства спо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 xml:space="preserve">та Республики </w:t>
            </w:r>
            <w:proofErr w:type="spellStart"/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Тыва»</w:t>
            </w:r>
            <w:proofErr w:type="spellEnd"/>
            <w:r w:rsidR="00B70B11" w:rsidRPr="00B7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87A" w:rsidRPr="00A25D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787A" w:rsidRPr="00A25D82" w:rsidRDefault="00B8787A" w:rsidP="00DF6463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DF64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Монгуш С.Р., Ултургашев И.И., </w:t>
            </w:r>
            <w:proofErr w:type="spellStart"/>
            <w:r w:rsidR="00DF646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Хопуя</w:t>
            </w:r>
            <w:proofErr w:type="spellEnd"/>
            <w:r w:rsidR="00DF646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Ш.Х.</w:t>
            </w:r>
            <w:r w:rsidR="009B488A"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B8787A" w:rsidRPr="00EE6187" w:rsidRDefault="00B8787A" w:rsidP="00B8787A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B8787A" w:rsidRPr="00A25D82" w:rsidRDefault="00B8787A" w:rsidP="00B8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8787A" w:rsidRPr="00A25D82" w:rsidRDefault="00B8787A" w:rsidP="00B8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462466" w:rsidRPr="00A25D82" w:rsidRDefault="00462466" w:rsidP="00462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349"/>
      </w:tblGrid>
      <w:tr w:rsidR="00462466" w:rsidRPr="00A25D82" w:rsidTr="00884874">
        <w:trPr>
          <w:trHeight w:val="360"/>
          <w:jc w:val="center"/>
        </w:trPr>
        <w:tc>
          <w:tcPr>
            <w:tcW w:w="582" w:type="dxa"/>
            <w:hideMark/>
          </w:tcPr>
          <w:p w:rsidR="00462466" w:rsidRPr="00A25D82" w:rsidRDefault="00892F0E" w:rsidP="00F67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9" w:type="dxa"/>
            <w:hideMark/>
          </w:tcPr>
          <w:p w:rsidR="00462466" w:rsidRPr="00A25D82" w:rsidRDefault="00DF6463" w:rsidP="0088487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Об установлении величины прожиточного мин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мума на душу населения и по основным социал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но-демографическим группам населения в целом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еспублике Тыва за </w:t>
            </w:r>
            <w:r w:rsidRPr="00DF6463">
              <w:rPr>
                <w:rFonts w:ascii="Times New Roman" w:hAnsi="Times New Roman" w:cs="Times New Roman"/>
                <w:sz w:val="28"/>
                <w:szCs w:val="28"/>
              </w:rPr>
              <w:t>II квартал 2020 г.</w:t>
            </w:r>
            <w:r w:rsidR="00B70B11" w:rsidRPr="00B7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466" w:rsidRPr="00A25D82" w:rsidRDefault="00B70B11" w:rsidP="00CD02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(Увангур А.К-Х., </w:t>
            </w:r>
            <w:proofErr w:type="spellStart"/>
            <w:r w:rsidR="00DF646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Хопуя</w:t>
            </w:r>
            <w:proofErr w:type="spellEnd"/>
            <w:r w:rsidR="00DF646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Ш.Х.</w:t>
            </w: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462466" w:rsidRPr="00EE6187" w:rsidRDefault="00462466" w:rsidP="00462466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CD0230" w:rsidRPr="00A25D82" w:rsidRDefault="00CD0230" w:rsidP="00CD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CD0230" w:rsidRDefault="00CD0230" w:rsidP="00CD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43417E" w:rsidRDefault="0043417E" w:rsidP="00CD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17E" w:rsidRPr="00A25D82" w:rsidRDefault="0043417E" w:rsidP="00CD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466" w:rsidRPr="00A25D82" w:rsidRDefault="00462466" w:rsidP="00462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1383"/>
        <w:gridCol w:w="5548"/>
      </w:tblGrid>
      <w:tr w:rsidR="0043417E" w:rsidRPr="0043417E" w:rsidTr="005E2A49">
        <w:trPr>
          <w:trHeight w:val="360"/>
          <w:jc w:val="center"/>
        </w:trPr>
        <w:tc>
          <w:tcPr>
            <w:tcW w:w="1383" w:type="dxa"/>
            <w:hideMark/>
          </w:tcPr>
          <w:p w:rsidR="0043417E" w:rsidRPr="0043417E" w:rsidRDefault="0043417E" w:rsidP="00434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7E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ab/>
            </w:r>
            <w:r w:rsidRPr="004341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  <w:r w:rsidRPr="0043417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8" w:type="dxa"/>
            <w:hideMark/>
          </w:tcPr>
          <w:p w:rsidR="0043417E" w:rsidRPr="0043417E" w:rsidRDefault="0043417E" w:rsidP="0043417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О предоставлении социальной поддержки отдельным категориям граждан на приобр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тение твердого топлива (угля) и субсидир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 xml:space="preserve">вании транспортных расходов перевозчиков на доставку твердого топлива (угля) до населенных пунктов Республики Тыва  </w:t>
            </w:r>
          </w:p>
          <w:p w:rsidR="0043417E" w:rsidRPr="0043417E" w:rsidRDefault="0043417E" w:rsidP="004341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43417E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(Кажин-оол Р.В., Орлова И.А., Каратаева Е.В., Брокерт А.В., Бады О.О., Хопуя Ш.Х.)</w:t>
            </w:r>
          </w:p>
        </w:tc>
      </w:tr>
    </w:tbl>
    <w:p w:rsidR="0043417E" w:rsidRPr="0043417E" w:rsidRDefault="0043417E" w:rsidP="0043417E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43417E" w:rsidRPr="00A25D82" w:rsidRDefault="0043417E" w:rsidP="0043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43417E" w:rsidRPr="00A25D82" w:rsidRDefault="0043417E" w:rsidP="0043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43417E" w:rsidRPr="0043417E" w:rsidRDefault="0043417E" w:rsidP="004341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17E">
        <w:rPr>
          <w:rFonts w:ascii="Times New Roman" w:hAnsi="Times New Roman" w:cs="Times New Roman"/>
          <w:sz w:val="28"/>
          <w:szCs w:val="28"/>
          <w:lang w:eastAsia="ru-RU"/>
        </w:rPr>
        <w:t>2. Минтопэнерго (Кажин-оол) совместно с Минэкономики (Каратаева) в срок, установленный пунктом 46 Регламента Правительства Республики Тыва, в рабочем порядке устранить разногласия, касающиеся расчетов объема твердого топлива, р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ализуемого отдельным категориям граждан по фиксированной цене, и предст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вить проект постановления на подписание.</w:t>
      </w:r>
    </w:p>
    <w:p w:rsidR="0043417E" w:rsidRDefault="0043417E" w:rsidP="004341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3417E">
        <w:rPr>
          <w:rFonts w:ascii="Times New Roman" w:hAnsi="Times New Roman" w:cs="Times New Roman"/>
          <w:sz w:val="28"/>
          <w:szCs w:val="28"/>
          <w:lang w:eastAsia="ru-RU"/>
        </w:rPr>
        <w:t>Мининформсвязи (</w:t>
      </w:r>
      <w:proofErr w:type="spellStart"/>
      <w:r w:rsidRPr="0043417E">
        <w:rPr>
          <w:rFonts w:ascii="Times New Roman" w:hAnsi="Times New Roman" w:cs="Times New Roman"/>
          <w:sz w:val="28"/>
          <w:szCs w:val="28"/>
          <w:lang w:eastAsia="ru-RU"/>
        </w:rPr>
        <w:t>Насюрюн</w:t>
      </w:r>
      <w:proofErr w:type="spellEnd"/>
      <w:r w:rsidRPr="0043417E">
        <w:rPr>
          <w:rFonts w:ascii="Times New Roman" w:hAnsi="Times New Roman" w:cs="Times New Roman"/>
          <w:sz w:val="28"/>
          <w:szCs w:val="28"/>
          <w:lang w:eastAsia="ru-RU"/>
        </w:rPr>
        <w:t>) совместно с департаментом по информацио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ной политике и работы с обращениями граждан Администрации  Главы Респу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лики Тыва и Аппарата Правительства Республики Тыва (</w:t>
      </w:r>
      <w:proofErr w:type="spellStart"/>
      <w:r w:rsidRPr="0043417E">
        <w:rPr>
          <w:rFonts w:ascii="Times New Roman" w:hAnsi="Times New Roman" w:cs="Times New Roman"/>
          <w:sz w:val="28"/>
          <w:szCs w:val="28"/>
          <w:lang w:eastAsia="ru-RU"/>
        </w:rPr>
        <w:t>Маскыр</w:t>
      </w:r>
      <w:proofErr w:type="spellEnd"/>
      <w:r w:rsidRPr="0043417E">
        <w:rPr>
          <w:rFonts w:ascii="Times New Roman" w:hAnsi="Times New Roman" w:cs="Times New Roman"/>
          <w:sz w:val="28"/>
          <w:szCs w:val="28"/>
          <w:lang w:eastAsia="ru-RU"/>
        </w:rPr>
        <w:t>), Минтопэнерго (К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жин-оол), Минтрудом (</w:t>
      </w:r>
      <w:proofErr w:type="spellStart"/>
      <w:r w:rsidRPr="0043417E">
        <w:rPr>
          <w:rFonts w:ascii="Times New Roman" w:hAnsi="Times New Roman" w:cs="Times New Roman"/>
          <w:sz w:val="28"/>
          <w:szCs w:val="28"/>
          <w:lang w:eastAsia="ru-RU"/>
        </w:rPr>
        <w:t>Увангур</w:t>
      </w:r>
      <w:proofErr w:type="spellEnd"/>
      <w:r w:rsidRPr="0043417E">
        <w:rPr>
          <w:rFonts w:ascii="Times New Roman" w:hAnsi="Times New Roman" w:cs="Times New Roman"/>
          <w:sz w:val="28"/>
          <w:szCs w:val="28"/>
          <w:lang w:eastAsia="ru-RU"/>
        </w:rPr>
        <w:t>) до 1 сентября 2020 г.</w:t>
      </w:r>
      <w:r w:rsidRPr="004341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провести широкую информ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ционно-разъяснительную работу с населением республики</w:t>
      </w:r>
      <w:r w:rsidRPr="004341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по вопросам</w:t>
      </w:r>
      <w:r w:rsidRPr="0043417E">
        <w:t xml:space="preserve"> 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предоста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ления социальной поддержки отдельным категориям граждан на приобретение твердого топлива (угля) и субсидирования транспортных расходов перевозч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ков на доставку твердого</w:t>
      </w:r>
      <w:proofErr w:type="gramEnd"/>
      <w:r w:rsidRPr="0043417E">
        <w:rPr>
          <w:rFonts w:ascii="Times New Roman" w:hAnsi="Times New Roman" w:cs="Times New Roman"/>
          <w:sz w:val="28"/>
          <w:szCs w:val="28"/>
          <w:lang w:eastAsia="ru-RU"/>
        </w:rPr>
        <w:t xml:space="preserve"> топлива (угля) до населенных пунктов Респу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3417E">
        <w:rPr>
          <w:rFonts w:ascii="Times New Roman" w:hAnsi="Times New Roman" w:cs="Times New Roman"/>
          <w:sz w:val="28"/>
          <w:szCs w:val="28"/>
          <w:lang w:eastAsia="ru-RU"/>
        </w:rPr>
        <w:t xml:space="preserve">лики Тыва. </w:t>
      </w:r>
    </w:p>
    <w:p w:rsidR="0043417E" w:rsidRPr="0043417E" w:rsidRDefault="0043417E" w:rsidP="004341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1383"/>
        <w:gridCol w:w="5548"/>
      </w:tblGrid>
      <w:tr w:rsidR="00311BF5" w:rsidRPr="00311BF5" w:rsidTr="0043417E">
        <w:trPr>
          <w:trHeight w:val="360"/>
          <w:jc w:val="center"/>
        </w:trPr>
        <w:tc>
          <w:tcPr>
            <w:tcW w:w="1383" w:type="dxa"/>
            <w:hideMark/>
          </w:tcPr>
          <w:p w:rsidR="00311BF5" w:rsidRPr="00311BF5" w:rsidRDefault="00311BF5" w:rsidP="00311B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ab/>
            </w:r>
            <w:r w:rsidRPr="00311B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XII</w:t>
            </w:r>
            <w:r w:rsidRPr="0031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8" w:type="dxa"/>
            <w:hideMark/>
          </w:tcPr>
          <w:p w:rsidR="00311BF5" w:rsidRPr="00311BF5" w:rsidRDefault="0043417E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Пр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родном парке «Тыва»</w:t>
            </w:r>
            <w:r w:rsidR="00311BF5"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11BF5" w:rsidRPr="00311BF5" w:rsidRDefault="00311BF5" w:rsidP="004341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43417E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Кызыл О.М., </w:t>
            </w:r>
            <w:proofErr w:type="spellStart"/>
            <w:r w:rsidR="0043417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Хопуя</w:t>
            </w:r>
            <w:proofErr w:type="spellEnd"/>
            <w:r w:rsidR="0043417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Ш.Х.</w:t>
            </w: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311BF5" w:rsidRPr="00311BF5" w:rsidRDefault="00311BF5" w:rsidP="00311BF5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311BF5" w:rsidRPr="00A25D82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Pr="00A25D82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11BF5" w:rsidRPr="00311BF5" w:rsidRDefault="00311BF5" w:rsidP="004341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6163"/>
      </w:tblGrid>
      <w:tr w:rsidR="00B70B11" w:rsidRPr="00A25D82" w:rsidTr="0043417E">
        <w:trPr>
          <w:trHeight w:val="360"/>
          <w:jc w:val="center"/>
        </w:trPr>
        <w:tc>
          <w:tcPr>
            <w:tcW w:w="768" w:type="dxa"/>
            <w:hideMark/>
          </w:tcPr>
          <w:p w:rsidR="00B70B11" w:rsidRPr="00A25D82" w:rsidRDefault="00B70B11" w:rsidP="00096E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hideMark/>
          </w:tcPr>
          <w:p w:rsidR="00B70B11" w:rsidRPr="00A25D82" w:rsidRDefault="0043417E" w:rsidP="00096E3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республиканскую а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ресную программу переселения граждан из ав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рийного жилищного фонда в Республике Тыва на 2011-2013 годы</w:t>
            </w:r>
            <w:r w:rsidR="00B70B11" w:rsidRPr="00B70B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0B11" w:rsidRPr="00A25D82" w:rsidRDefault="00B70B11" w:rsidP="004341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43417E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Хунай-оол А.В., </w:t>
            </w:r>
            <w:proofErr w:type="spellStart"/>
            <w:r w:rsidR="0043417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Хопуя</w:t>
            </w:r>
            <w:proofErr w:type="spellEnd"/>
            <w:r w:rsidR="0043417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Ш.Х.</w:t>
            </w: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B70B11" w:rsidRPr="00EE6187" w:rsidRDefault="00B70B11" w:rsidP="00B70B11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B70B11" w:rsidRPr="00A25D82" w:rsidRDefault="00B70B11" w:rsidP="00B7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70B11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43417E" w:rsidRDefault="0043417E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17E" w:rsidRDefault="0043417E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17E" w:rsidRDefault="0043417E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17E" w:rsidRDefault="0043417E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17E" w:rsidRPr="00A25D82" w:rsidRDefault="0043417E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B70B11" w:rsidRPr="00A25D82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784"/>
        <w:gridCol w:w="6147"/>
      </w:tblGrid>
      <w:tr w:rsidR="00B70B11" w:rsidRPr="00A25D82" w:rsidTr="00B70B11">
        <w:trPr>
          <w:trHeight w:val="360"/>
          <w:jc w:val="center"/>
        </w:trPr>
        <w:tc>
          <w:tcPr>
            <w:tcW w:w="784" w:type="dxa"/>
            <w:hideMark/>
          </w:tcPr>
          <w:p w:rsidR="00B70B11" w:rsidRPr="00A25D82" w:rsidRDefault="00B70B11" w:rsidP="00096E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7" w:type="dxa"/>
            <w:hideMark/>
          </w:tcPr>
          <w:p w:rsidR="00B70B11" w:rsidRPr="00A25D82" w:rsidRDefault="0043417E" w:rsidP="00096E3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региональную пр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грамму «Капитальный ремонт общего имущ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 xml:space="preserve">ства в многоквартирных домах, расположенных на территории Республики Тыва, на 2014-2043 </w:t>
            </w:r>
            <w:proofErr w:type="spellStart"/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  <w:proofErr w:type="spellEnd"/>
            <w:r w:rsidR="008058CA" w:rsidRPr="008058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0B11" w:rsidRPr="00B70B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0B11" w:rsidRPr="00A25D82" w:rsidRDefault="0043417E" w:rsidP="008058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43417E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(Хунай-оол А.В., Хопуя Ш.Х.)</w:t>
            </w:r>
          </w:p>
        </w:tc>
      </w:tr>
    </w:tbl>
    <w:p w:rsidR="00B70B11" w:rsidRPr="00EE6187" w:rsidRDefault="00B70B11" w:rsidP="00B70B11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B70B11" w:rsidRPr="00A25D82" w:rsidRDefault="00B70B11" w:rsidP="00B7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70B11" w:rsidRPr="00052C03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B70B11" w:rsidRPr="00052C03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691"/>
        <w:gridCol w:w="6240"/>
      </w:tblGrid>
      <w:tr w:rsidR="00311BF5" w:rsidRPr="00311BF5" w:rsidTr="001458E8">
        <w:trPr>
          <w:trHeight w:val="360"/>
          <w:jc w:val="center"/>
        </w:trPr>
        <w:tc>
          <w:tcPr>
            <w:tcW w:w="691" w:type="dxa"/>
            <w:hideMark/>
          </w:tcPr>
          <w:p w:rsidR="00311BF5" w:rsidRPr="00311BF5" w:rsidRDefault="00311BF5" w:rsidP="00311B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</w:t>
            </w:r>
            <w:r w:rsidRPr="00311B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0" w:type="dxa"/>
            <w:hideMark/>
          </w:tcPr>
          <w:p w:rsidR="00311BF5" w:rsidRPr="00311BF5" w:rsidRDefault="0043417E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порядке и условиях предоставления субсидии на строител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ство (приобретение) жилья спортсменам Респу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лики Тыва, завоевавшим звания чемпионов или призеров Олимпийских игр, Паралимпийских игр, Сурдлимпийских игр, чемпионов и призеров чемпионатов и первенств Европы и мира по олимпийским видам спорта, победителям вс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мирных соревнований по национальным видам спорта, и их спортивным тренерам</w:t>
            </w:r>
            <w:r w:rsidR="00311BF5"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:rsidR="00311BF5" w:rsidRPr="00311BF5" w:rsidRDefault="00311BF5" w:rsidP="004341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43417E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Монгуш С.Р., </w:t>
            </w:r>
            <w:proofErr w:type="spellStart"/>
            <w:r w:rsidR="0043417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Хопуя</w:t>
            </w:r>
            <w:proofErr w:type="spellEnd"/>
            <w:r w:rsidR="0043417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Ш.Х.</w:t>
            </w: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311BF5" w:rsidRPr="00311BF5" w:rsidRDefault="00311BF5" w:rsidP="00311BF5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311BF5" w:rsidRPr="00311BF5" w:rsidRDefault="00311BF5" w:rsidP="00311BF5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311BF5" w:rsidRPr="00A25D82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Pr="00A25D82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784"/>
        <w:gridCol w:w="6147"/>
      </w:tblGrid>
      <w:tr w:rsidR="00B70B11" w:rsidRPr="00A25D82" w:rsidTr="00311BF5">
        <w:trPr>
          <w:trHeight w:val="360"/>
          <w:jc w:val="center"/>
        </w:trPr>
        <w:tc>
          <w:tcPr>
            <w:tcW w:w="784" w:type="dxa"/>
            <w:hideMark/>
          </w:tcPr>
          <w:p w:rsidR="00B70B11" w:rsidRPr="00A25D82" w:rsidRDefault="00B70B11" w:rsidP="00096E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Pr="00A2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7" w:type="dxa"/>
            <w:hideMark/>
          </w:tcPr>
          <w:p w:rsidR="00B70B11" w:rsidRPr="00A25D82" w:rsidRDefault="0043417E" w:rsidP="00096E3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государственную пр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 xml:space="preserve">грамму Республики Тыва «Повышение правовой культуры в Республике Тыва на 2020-2021 </w:t>
            </w:r>
            <w:proofErr w:type="spellStart"/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417E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  <w:proofErr w:type="spellEnd"/>
            <w:r w:rsidR="008058CA" w:rsidRPr="00805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B11" w:rsidRPr="00B70B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0B11" w:rsidRPr="00A25D82" w:rsidRDefault="00B70B11" w:rsidP="004341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43417E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Ховалыг Б.С., </w:t>
            </w:r>
            <w:proofErr w:type="spellStart"/>
            <w:r w:rsidR="0043417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Хопуя</w:t>
            </w:r>
            <w:proofErr w:type="spellEnd"/>
            <w:r w:rsidR="0043417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Ш.Х.</w:t>
            </w:r>
            <w:r w:rsidRPr="00B70B1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B70B11" w:rsidRPr="00EE6187" w:rsidRDefault="00B70B11" w:rsidP="00B70B11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16"/>
          <w:szCs w:val="16"/>
          <w:highlight w:val="yellow"/>
          <w:lang w:eastAsia="ru-RU"/>
        </w:rPr>
      </w:pPr>
    </w:p>
    <w:p w:rsidR="00B70B11" w:rsidRPr="00A25D82" w:rsidRDefault="00B70B11" w:rsidP="00B7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70B11" w:rsidRPr="00A25D82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B70B11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17E" w:rsidRDefault="0043417E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17E" w:rsidRPr="00A25D82" w:rsidRDefault="0043417E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17E" w:rsidRDefault="0043417E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B471E9" w:rsidRPr="00A25D82" w:rsidRDefault="0043417E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Правительства</w:t>
      </w:r>
      <w:r w:rsidR="00354CD3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                                             </w:t>
      </w:r>
      <w:r w:rsidR="00FA5106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55E39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8C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058CA">
        <w:rPr>
          <w:rFonts w:ascii="Times New Roman" w:hAnsi="Times New Roman" w:cs="Times New Roman"/>
          <w:sz w:val="28"/>
          <w:szCs w:val="28"/>
          <w:lang w:eastAsia="ru-RU"/>
        </w:rPr>
        <w:t xml:space="preserve">  Ш.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Хопуя</w:t>
      </w:r>
      <w:proofErr w:type="spellEnd"/>
    </w:p>
    <w:sectPr w:rsidR="00B471E9" w:rsidRPr="00A25D82" w:rsidSect="00CA3947">
      <w:headerReference w:type="even" r:id="rId11"/>
      <w:headerReference w:type="default" r:id="rId12"/>
      <w:pgSz w:w="11906" w:h="16838"/>
      <w:pgMar w:top="993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F0" w:rsidRDefault="009B6FF0">
      <w:pPr>
        <w:spacing w:after="0" w:line="240" w:lineRule="auto"/>
      </w:pPr>
      <w:r>
        <w:separator/>
      </w:r>
    </w:p>
  </w:endnote>
  <w:endnote w:type="continuationSeparator" w:id="0">
    <w:p w:rsidR="009B6FF0" w:rsidRDefault="009B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F0" w:rsidRDefault="009B6FF0">
      <w:pPr>
        <w:spacing w:after="0" w:line="240" w:lineRule="auto"/>
      </w:pPr>
      <w:r>
        <w:separator/>
      </w:r>
    </w:p>
  </w:footnote>
  <w:footnote w:type="continuationSeparator" w:id="0">
    <w:p w:rsidR="009B6FF0" w:rsidRDefault="009B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Default="00632CF8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1B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B9B" w:rsidRDefault="00901B9B" w:rsidP="00C94E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Pr="00C02511" w:rsidRDefault="00632CF8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901B9B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43417E">
      <w:rPr>
        <w:rStyle w:val="a5"/>
        <w:rFonts w:ascii="Times New Roman" w:hAnsi="Times New Roman"/>
        <w:noProof/>
        <w:sz w:val="24"/>
        <w:szCs w:val="24"/>
      </w:rPr>
      <w:t>10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901B9B" w:rsidRPr="00FD1089" w:rsidRDefault="00901B9B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901B9B" w:rsidRDefault="00901B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BB0DE5"/>
    <w:multiLevelType w:val="hybridMultilevel"/>
    <w:tmpl w:val="DAA8DDD6"/>
    <w:lvl w:ilvl="0" w:tplc="BDCCD0F4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408B8"/>
    <w:multiLevelType w:val="multilevel"/>
    <w:tmpl w:val="7CD8E3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)"/>
      <w:lvlJc w:val="left"/>
      <w:pPr>
        <w:ind w:left="1288" w:hanging="720"/>
      </w:pPr>
    </w:lvl>
    <w:lvl w:ilvl="2">
      <w:start w:val="1"/>
      <w:numFmt w:val="decimal"/>
      <w:lvlText w:val="%1.%2)%3."/>
      <w:lvlJc w:val="left"/>
      <w:pPr>
        <w:ind w:left="1856" w:hanging="720"/>
      </w:pPr>
    </w:lvl>
    <w:lvl w:ilvl="3">
      <w:start w:val="1"/>
      <w:numFmt w:val="decimal"/>
      <w:lvlText w:val="%1.%2)%3.%4."/>
      <w:lvlJc w:val="left"/>
      <w:pPr>
        <w:ind w:left="2784" w:hanging="1080"/>
      </w:pPr>
    </w:lvl>
    <w:lvl w:ilvl="4">
      <w:start w:val="1"/>
      <w:numFmt w:val="decimal"/>
      <w:lvlText w:val="%1.%2)%3.%4.%5."/>
      <w:lvlJc w:val="left"/>
      <w:pPr>
        <w:ind w:left="3352" w:hanging="1080"/>
      </w:pPr>
    </w:lvl>
    <w:lvl w:ilvl="5">
      <w:start w:val="1"/>
      <w:numFmt w:val="decimal"/>
      <w:lvlText w:val="%1.%2)%3.%4.%5.%6."/>
      <w:lvlJc w:val="left"/>
      <w:pPr>
        <w:ind w:left="4280" w:hanging="1440"/>
      </w:pPr>
    </w:lvl>
    <w:lvl w:ilvl="6">
      <w:start w:val="1"/>
      <w:numFmt w:val="decimal"/>
      <w:lvlText w:val="%1.%2)%3.%4.%5.%6.%7."/>
      <w:lvlJc w:val="left"/>
      <w:pPr>
        <w:ind w:left="5208" w:hanging="1800"/>
      </w:pPr>
    </w:lvl>
    <w:lvl w:ilvl="7">
      <w:start w:val="1"/>
      <w:numFmt w:val="decimal"/>
      <w:lvlText w:val="%1.%2)%3.%4.%5.%6.%7.%8."/>
      <w:lvlJc w:val="left"/>
      <w:pPr>
        <w:ind w:left="5776" w:hanging="1800"/>
      </w:pPr>
    </w:lvl>
    <w:lvl w:ilvl="8">
      <w:start w:val="1"/>
      <w:numFmt w:val="decimal"/>
      <w:lvlText w:val="%1.%2)%3.%4.%5.%6.%7.%8.%9."/>
      <w:lvlJc w:val="left"/>
      <w:pPr>
        <w:ind w:left="6704" w:hanging="216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5E"/>
    <w:rsid w:val="000075A8"/>
    <w:rsid w:val="000111FA"/>
    <w:rsid w:val="00011227"/>
    <w:rsid w:val="000118F9"/>
    <w:rsid w:val="000122AD"/>
    <w:rsid w:val="00017C04"/>
    <w:rsid w:val="00023FDC"/>
    <w:rsid w:val="00024D2D"/>
    <w:rsid w:val="0002694F"/>
    <w:rsid w:val="00032FDE"/>
    <w:rsid w:val="00035DA6"/>
    <w:rsid w:val="00035F6D"/>
    <w:rsid w:val="00042643"/>
    <w:rsid w:val="00043117"/>
    <w:rsid w:val="00052C03"/>
    <w:rsid w:val="0006128B"/>
    <w:rsid w:val="00061A33"/>
    <w:rsid w:val="00062F90"/>
    <w:rsid w:val="0006306E"/>
    <w:rsid w:val="00066A02"/>
    <w:rsid w:val="00071E79"/>
    <w:rsid w:val="000744F6"/>
    <w:rsid w:val="000768BC"/>
    <w:rsid w:val="00077FA0"/>
    <w:rsid w:val="00091F76"/>
    <w:rsid w:val="00093C1C"/>
    <w:rsid w:val="0009754B"/>
    <w:rsid w:val="000A202B"/>
    <w:rsid w:val="000A773B"/>
    <w:rsid w:val="000B0016"/>
    <w:rsid w:val="000B41F4"/>
    <w:rsid w:val="000B570F"/>
    <w:rsid w:val="000C19F5"/>
    <w:rsid w:val="000C1EF7"/>
    <w:rsid w:val="000C47BA"/>
    <w:rsid w:val="000C6A91"/>
    <w:rsid w:val="000D064C"/>
    <w:rsid w:val="000D1A5E"/>
    <w:rsid w:val="000D1D63"/>
    <w:rsid w:val="000D69A8"/>
    <w:rsid w:val="000E3E21"/>
    <w:rsid w:val="000E60C1"/>
    <w:rsid w:val="000E617A"/>
    <w:rsid w:val="000F0DB1"/>
    <w:rsid w:val="000F1756"/>
    <w:rsid w:val="000F6051"/>
    <w:rsid w:val="000F6918"/>
    <w:rsid w:val="00100ABA"/>
    <w:rsid w:val="0010111F"/>
    <w:rsid w:val="001011F7"/>
    <w:rsid w:val="00102063"/>
    <w:rsid w:val="00107C64"/>
    <w:rsid w:val="00112F5B"/>
    <w:rsid w:val="00114FD3"/>
    <w:rsid w:val="0011640C"/>
    <w:rsid w:val="0012249A"/>
    <w:rsid w:val="00123B28"/>
    <w:rsid w:val="00124AFF"/>
    <w:rsid w:val="001267B9"/>
    <w:rsid w:val="00130739"/>
    <w:rsid w:val="001312A3"/>
    <w:rsid w:val="0013696C"/>
    <w:rsid w:val="00140557"/>
    <w:rsid w:val="00140770"/>
    <w:rsid w:val="00144B45"/>
    <w:rsid w:val="001463D5"/>
    <w:rsid w:val="00152952"/>
    <w:rsid w:val="00155E39"/>
    <w:rsid w:val="001565C5"/>
    <w:rsid w:val="001568A2"/>
    <w:rsid w:val="00160024"/>
    <w:rsid w:val="001638DE"/>
    <w:rsid w:val="001654F5"/>
    <w:rsid w:val="001715C5"/>
    <w:rsid w:val="00171FD5"/>
    <w:rsid w:val="00172222"/>
    <w:rsid w:val="0017474A"/>
    <w:rsid w:val="00174861"/>
    <w:rsid w:val="00176534"/>
    <w:rsid w:val="00181816"/>
    <w:rsid w:val="00183DAC"/>
    <w:rsid w:val="00185777"/>
    <w:rsid w:val="00187487"/>
    <w:rsid w:val="00190FED"/>
    <w:rsid w:val="00191846"/>
    <w:rsid w:val="0019483F"/>
    <w:rsid w:val="001959BE"/>
    <w:rsid w:val="001968D3"/>
    <w:rsid w:val="001A04C3"/>
    <w:rsid w:val="001A23BC"/>
    <w:rsid w:val="001B1A37"/>
    <w:rsid w:val="001B211E"/>
    <w:rsid w:val="001B4E47"/>
    <w:rsid w:val="001B5DF3"/>
    <w:rsid w:val="001C2765"/>
    <w:rsid w:val="001C2AEA"/>
    <w:rsid w:val="001C3BB9"/>
    <w:rsid w:val="001C7834"/>
    <w:rsid w:val="001D028D"/>
    <w:rsid w:val="001D13A9"/>
    <w:rsid w:val="001D245C"/>
    <w:rsid w:val="001D660A"/>
    <w:rsid w:val="001E35D3"/>
    <w:rsid w:val="001E4094"/>
    <w:rsid w:val="001E5751"/>
    <w:rsid w:val="001F262F"/>
    <w:rsid w:val="001F3D6E"/>
    <w:rsid w:val="001F54F0"/>
    <w:rsid w:val="0020443E"/>
    <w:rsid w:val="00205B2C"/>
    <w:rsid w:val="0020699D"/>
    <w:rsid w:val="00213AE5"/>
    <w:rsid w:val="0021404F"/>
    <w:rsid w:val="00216E55"/>
    <w:rsid w:val="00221D88"/>
    <w:rsid w:val="002255BD"/>
    <w:rsid w:val="00225C9C"/>
    <w:rsid w:val="00227574"/>
    <w:rsid w:val="00232779"/>
    <w:rsid w:val="00242C2E"/>
    <w:rsid w:val="00245F6C"/>
    <w:rsid w:val="002539C5"/>
    <w:rsid w:val="00260933"/>
    <w:rsid w:val="002629E7"/>
    <w:rsid w:val="0026351D"/>
    <w:rsid w:val="0026635C"/>
    <w:rsid w:val="00266714"/>
    <w:rsid w:val="00266950"/>
    <w:rsid w:val="00271AE0"/>
    <w:rsid w:val="002736A8"/>
    <w:rsid w:val="0027736E"/>
    <w:rsid w:val="0027796A"/>
    <w:rsid w:val="00286913"/>
    <w:rsid w:val="002869D9"/>
    <w:rsid w:val="00286F4C"/>
    <w:rsid w:val="0028748A"/>
    <w:rsid w:val="00291DFB"/>
    <w:rsid w:val="00293AF4"/>
    <w:rsid w:val="00296B84"/>
    <w:rsid w:val="002A72B4"/>
    <w:rsid w:val="002B2F64"/>
    <w:rsid w:val="002B7FC4"/>
    <w:rsid w:val="002C200E"/>
    <w:rsid w:val="002C2965"/>
    <w:rsid w:val="002C2C82"/>
    <w:rsid w:val="002C5050"/>
    <w:rsid w:val="002D059D"/>
    <w:rsid w:val="002D5256"/>
    <w:rsid w:val="002E13AB"/>
    <w:rsid w:val="002E1906"/>
    <w:rsid w:val="002E3594"/>
    <w:rsid w:val="002E3C33"/>
    <w:rsid w:val="002E67F1"/>
    <w:rsid w:val="002F01BD"/>
    <w:rsid w:val="002F030F"/>
    <w:rsid w:val="002F43BC"/>
    <w:rsid w:val="00301F0C"/>
    <w:rsid w:val="00304F51"/>
    <w:rsid w:val="00311BF5"/>
    <w:rsid w:val="00311F72"/>
    <w:rsid w:val="003142D4"/>
    <w:rsid w:val="00320EE1"/>
    <w:rsid w:val="00321CBA"/>
    <w:rsid w:val="0032304E"/>
    <w:rsid w:val="0032305A"/>
    <w:rsid w:val="00325060"/>
    <w:rsid w:val="003268F7"/>
    <w:rsid w:val="00330AAE"/>
    <w:rsid w:val="00330E9B"/>
    <w:rsid w:val="00333991"/>
    <w:rsid w:val="003414DB"/>
    <w:rsid w:val="00342AFC"/>
    <w:rsid w:val="00345F91"/>
    <w:rsid w:val="00346DDE"/>
    <w:rsid w:val="003500CB"/>
    <w:rsid w:val="00352C52"/>
    <w:rsid w:val="0035456B"/>
    <w:rsid w:val="00354CD3"/>
    <w:rsid w:val="00355A3F"/>
    <w:rsid w:val="00355DDC"/>
    <w:rsid w:val="0036012F"/>
    <w:rsid w:val="00360C84"/>
    <w:rsid w:val="00361891"/>
    <w:rsid w:val="0036193D"/>
    <w:rsid w:val="00362E3F"/>
    <w:rsid w:val="00371C00"/>
    <w:rsid w:val="003722AE"/>
    <w:rsid w:val="00380878"/>
    <w:rsid w:val="00380EA9"/>
    <w:rsid w:val="00385120"/>
    <w:rsid w:val="00386983"/>
    <w:rsid w:val="00391AB7"/>
    <w:rsid w:val="00392588"/>
    <w:rsid w:val="003A3B01"/>
    <w:rsid w:val="003A643F"/>
    <w:rsid w:val="003B1334"/>
    <w:rsid w:val="003B62ED"/>
    <w:rsid w:val="003C047F"/>
    <w:rsid w:val="003C0BC7"/>
    <w:rsid w:val="003C3EFE"/>
    <w:rsid w:val="003C6DDE"/>
    <w:rsid w:val="003D0657"/>
    <w:rsid w:val="003D7354"/>
    <w:rsid w:val="003E2C90"/>
    <w:rsid w:val="003E7995"/>
    <w:rsid w:val="003F6E61"/>
    <w:rsid w:val="00405BD7"/>
    <w:rsid w:val="0040635F"/>
    <w:rsid w:val="00417637"/>
    <w:rsid w:val="00417E0A"/>
    <w:rsid w:val="00421A8C"/>
    <w:rsid w:val="00424EFE"/>
    <w:rsid w:val="0042508A"/>
    <w:rsid w:val="00427DC1"/>
    <w:rsid w:val="00430B07"/>
    <w:rsid w:val="00432C81"/>
    <w:rsid w:val="0043417E"/>
    <w:rsid w:val="00436193"/>
    <w:rsid w:val="0044042C"/>
    <w:rsid w:val="00442C37"/>
    <w:rsid w:val="00444454"/>
    <w:rsid w:val="004448CE"/>
    <w:rsid w:val="00447063"/>
    <w:rsid w:val="00447624"/>
    <w:rsid w:val="00450658"/>
    <w:rsid w:val="00450EED"/>
    <w:rsid w:val="00455B74"/>
    <w:rsid w:val="00462466"/>
    <w:rsid w:val="0046268B"/>
    <w:rsid w:val="00463535"/>
    <w:rsid w:val="00463E59"/>
    <w:rsid w:val="004703E9"/>
    <w:rsid w:val="00471A02"/>
    <w:rsid w:val="00472190"/>
    <w:rsid w:val="00474A00"/>
    <w:rsid w:val="00484790"/>
    <w:rsid w:val="00494B9A"/>
    <w:rsid w:val="00495E13"/>
    <w:rsid w:val="004965EF"/>
    <w:rsid w:val="004A613D"/>
    <w:rsid w:val="004B34F3"/>
    <w:rsid w:val="004B4298"/>
    <w:rsid w:val="004D155A"/>
    <w:rsid w:val="004D232B"/>
    <w:rsid w:val="004D25B6"/>
    <w:rsid w:val="004D6F95"/>
    <w:rsid w:val="004D7F55"/>
    <w:rsid w:val="004E1F7E"/>
    <w:rsid w:val="004E4499"/>
    <w:rsid w:val="004F01F3"/>
    <w:rsid w:val="004F6370"/>
    <w:rsid w:val="0050261C"/>
    <w:rsid w:val="00504FFE"/>
    <w:rsid w:val="00505EEF"/>
    <w:rsid w:val="00513683"/>
    <w:rsid w:val="0052215E"/>
    <w:rsid w:val="0052327A"/>
    <w:rsid w:val="0052350A"/>
    <w:rsid w:val="00523BE7"/>
    <w:rsid w:val="005249C9"/>
    <w:rsid w:val="00527F04"/>
    <w:rsid w:val="00530AF2"/>
    <w:rsid w:val="00531C79"/>
    <w:rsid w:val="005321A2"/>
    <w:rsid w:val="00533074"/>
    <w:rsid w:val="0053363F"/>
    <w:rsid w:val="00537F49"/>
    <w:rsid w:val="00552AE4"/>
    <w:rsid w:val="00557339"/>
    <w:rsid w:val="00563E50"/>
    <w:rsid w:val="00570948"/>
    <w:rsid w:val="00574EA1"/>
    <w:rsid w:val="00575C52"/>
    <w:rsid w:val="00580662"/>
    <w:rsid w:val="00581BA7"/>
    <w:rsid w:val="0058590A"/>
    <w:rsid w:val="0058769C"/>
    <w:rsid w:val="00597D3F"/>
    <w:rsid w:val="005A1BCF"/>
    <w:rsid w:val="005A658B"/>
    <w:rsid w:val="005A7FDA"/>
    <w:rsid w:val="005B2208"/>
    <w:rsid w:val="005B2873"/>
    <w:rsid w:val="005B2C39"/>
    <w:rsid w:val="005B3E51"/>
    <w:rsid w:val="005B45F2"/>
    <w:rsid w:val="005B7342"/>
    <w:rsid w:val="005C07DC"/>
    <w:rsid w:val="005D0EA8"/>
    <w:rsid w:val="005D28DE"/>
    <w:rsid w:val="005D2A63"/>
    <w:rsid w:val="005D3E0B"/>
    <w:rsid w:val="005D4480"/>
    <w:rsid w:val="005D5C80"/>
    <w:rsid w:val="005D7757"/>
    <w:rsid w:val="005E0630"/>
    <w:rsid w:val="005F2BE9"/>
    <w:rsid w:val="005F64A0"/>
    <w:rsid w:val="00600385"/>
    <w:rsid w:val="00602F4B"/>
    <w:rsid w:val="0060450C"/>
    <w:rsid w:val="0060718F"/>
    <w:rsid w:val="00607A6D"/>
    <w:rsid w:val="00613460"/>
    <w:rsid w:val="006161BA"/>
    <w:rsid w:val="006231ED"/>
    <w:rsid w:val="006235AD"/>
    <w:rsid w:val="00623FD2"/>
    <w:rsid w:val="00624CA8"/>
    <w:rsid w:val="00625372"/>
    <w:rsid w:val="00630022"/>
    <w:rsid w:val="00632CF8"/>
    <w:rsid w:val="00634E56"/>
    <w:rsid w:val="00635D6D"/>
    <w:rsid w:val="006411FA"/>
    <w:rsid w:val="006437E1"/>
    <w:rsid w:val="006541BF"/>
    <w:rsid w:val="00657597"/>
    <w:rsid w:val="0066042B"/>
    <w:rsid w:val="00661D1E"/>
    <w:rsid w:val="0066454A"/>
    <w:rsid w:val="0066669C"/>
    <w:rsid w:val="00667344"/>
    <w:rsid w:val="006673E3"/>
    <w:rsid w:val="00672803"/>
    <w:rsid w:val="00680DBA"/>
    <w:rsid w:val="0068523C"/>
    <w:rsid w:val="00685725"/>
    <w:rsid w:val="00690EC1"/>
    <w:rsid w:val="00692921"/>
    <w:rsid w:val="00697753"/>
    <w:rsid w:val="006A0287"/>
    <w:rsid w:val="006A1131"/>
    <w:rsid w:val="006A22B8"/>
    <w:rsid w:val="006A4CAF"/>
    <w:rsid w:val="006B29AC"/>
    <w:rsid w:val="006B3A9F"/>
    <w:rsid w:val="006C0279"/>
    <w:rsid w:val="006C12A4"/>
    <w:rsid w:val="006C398E"/>
    <w:rsid w:val="006C3CEC"/>
    <w:rsid w:val="006C5C84"/>
    <w:rsid w:val="006C5D6C"/>
    <w:rsid w:val="006D2C19"/>
    <w:rsid w:val="006D64F4"/>
    <w:rsid w:val="006E2307"/>
    <w:rsid w:val="006E6AFC"/>
    <w:rsid w:val="006E766D"/>
    <w:rsid w:val="006E7C30"/>
    <w:rsid w:val="006F2B48"/>
    <w:rsid w:val="006F5A89"/>
    <w:rsid w:val="006F6079"/>
    <w:rsid w:val="007032FA"/>
    <w:rsid w:val="007055F2"/>
    <w:rsid w:val="007066C4"/>
    <w:rsid w:val="00707AEF"/>
    <w:rsid w:val="007104DD"/>
    <w:rsid w:val="00711BBA"/>
    <w:rsid w:val="00712063"/>
    <w:rsid w:val="007139FC"/>
    <w:rsid w:val="00717918"/>
    <w:rsid w:val="00717A46"/>
    <w:rsid w:val="00726B1D"/>
    <w:rsid w:val="00731B01"/>
    <w:rsid w:val="0073562A"/>
    <w:rsid w:val="007412F4"/>
    <w:rsid w:val="00752554"/>
    <w:rsid w:val="00755253"/>
    <w:rsid w:val="00757FBA"/>
    <w:rsid w:val="00760436"/>
    <w:rsid w:val="0076115E"/>
    <w:rsid w:val="00761C49"/>
    <w:rsid w:val="00762958"/>
    <w:rsid w:val="00762E90"/>
    <w:rsid w:val="007656AC"/>
    <w:rsid w:val="007667C8"/>
    <w:rsid w:val="00772868"/>
    <w:rsid w:val="0078031F"/>
    <w:rsid w:val="00784D0E"/>
    <w:rsid w:val="00785D55"/>
    <w:rsid w:val="007909FA"/>
    <w:rsid w:val="00793031"/>
    <w:rsid w:val="007A2450"/>
    <w:rsid w:val="007A3260"/>
    <w:rsid w:val="007A4FD6"/>
    <w:rsid w:val="007A6AF5"/>
    <w:rsid w:val="007A76D1"/>
    <w:rsid w:val="007B19E4"/>
    <w:rsid w:val="007B1BAF"/>
    <w:rsid w:val="007B1E08"/>
    <w:rsid w:val="007B6920"/>
    <w:rsid w:val="007B7CC6"/>
    <w:rsid w:val="007C0C84"/>
    <w:rsid w:val="007C1B54"/>
    <w:rsid w:val="007C2F38"/>
    <w:rsid w:val="007C78CA"/>
    <w:rsid w:val="007D079C"/>
    <w:rsid w:val="007D2C14"/>
    <w:rsid w:val="007D530E"/>
    <w:rsid w:val="007D56D2"/>
    <w:rsid w:val="007D5E47"/>
    <w:rsid w:val="007D717B"/>
    <w:rsid w:val="007D7B87"/>
    <w:rsid w:val="007E015F"/>
    <w:rsid w:val="007E63CF"/>
    <w:rsid w:val="007E6EC8"/>
    <w:rsid w:val="007E7FE5"/>
    <w:rsid w:val="007F5F43"/>
    <w:rsid w:val="0080023C"/>
    <w:rsid w:val="00800C29"/>
    <w:rsid w:val="00800FB9"/>
    <w:rsid w:val="00801662"/>
    <w:rsid w:val="008038EB"/>
    <w:rsid w:val="008058CA"/>
    <w:rsid w:val="0080675F"/>
    <w:rsid w:val="00810FE3"/>
    <w:rsid w:val="00811E5B"/>
    <w:rsid w:val="0081200A"/>
    <w:rsid w:val="0081200D"/>
    <w:rsid w:val="00812376"/>
    <w:rsid w:val="00812FBA"/>
    <w:rsid w:val="00813BB8"/>
    <w:rsid w:val="008158B5"/>
    <w:rsid w:val="00816B52"/>
    <w:rsid w:val="00822CF2"/>
    <w:rsid w:val="008236E8"/>
    <w:rsid w:val="00823752"/>
    <w:rsid w:val="00832ADC"/>
    <w:rsid w:val="00837890"/>
    <w:rsid w:val="0084171C"/>
    <w:rsid w:val="00843BF3"/>
    <w:rsid w:val="00847533"/>
    <w:rsid w:val="008532B1"/>
    <w:rsid w:val="0086338D"/>
    <w:rsid w:val="00866CF9"/>
    <w:rsid w:val="008736D2"/>
    <w:rsid w:val="0087595F"/>
    <w:rsid w:val="008820B6"/>
    <w:rsid w:val="00886227"/>
    <w:rsid w:val="00892160"/>
    <w:rsid w:val="00892F0E"/>
    <w:rsid w:val="008936F9"/>
    <w:rsid w:val="008A5A95"/>
    <w:rsid w:val="008B4C44"/>
    <w:rsid w:val="008C359E"/>
    <w:rsid w:val="008C3664"/>
    <w:rsid w:val="008C6B91"/>
    <w:rsid w:val="008D5CEA"/>
    <w:rsid w:val="008D7A10"/>
    <w:rsid w:val="008E0D0E"/>
    <w:rsid w:val="008E45A1"/>
    <w:rsid w:val="008E5CD5"/>
    <w:rsid w:val="008F7852"/>
    <w:rsid w:val="0090173D"/>
    <w:rsid w:val="00901B9B"/>
    <w:rsid w:val="00927529"/>
    <w:rsid w:val="009318A5"/>
    <w:rsid w:val="00932D9A"/>
    <w:rsid w:val="00932E21"/>
    <w:rsid w:val="00934635"/>
    <w:rsid w:val="00935472"/>
    <w:rsid w:val="00936710"/>
    <w:rsid w:val="009371E5"/>
    <w:rsid w:val="00941AE3"/>
    <w:rsid w:val="00942F8B"/>
    <w:rsid w:val="00944ADC"/>
    <w:rsid w:val="00944EF8"/>
    <w:rsid w:val="00944F5D"/>
    <w:rsid w:val="00951A66"/>
    <w:rsid w:val="00951D84"/>
    <w:rsid w:val="00952D9D"/>
    <w:rsid w:val="00953172"/>
    <w:rsid w:val="009535F9"/>
    <w:rsid w:val="00960105"/>
    <w:rsid w:val="00960CC1"/>
    <w:rsid w:val="00966071"/>
    <w:rsid w:val="00967896"/>
    <w:rsid w:val="00967E5C"/>
    <w:rsid w:val="00970849"/>
    <w:rsid w:val="00972966"/>
    <w:rsid w:val="00975E2D"/>
    <w:rsid w:val="00980896"/>
    <w:rsid w:val="0098201F"/>
    <w:rsid w:val="00986A4B"/>
    <w:rsid w:val="00986BB8"/>
    <w:rsid w:val="009874B3"/>
    <w:rsid w:val="00987601"/>
    <w:rsid w:val="00990DEF"/>
    <w:rsid w:val="00993CBE"/>
    <w:rsid w:val="00993D62"/>
    <w:rsid w:val="009A0CE1"/>
    <w:rsid w:val="009A1259"/>
    <w:rsid w:val="009A51E8"/>
    <w:rsid w:val="009A5740"/>
    <w:rsid w:val="009A70CA"/>
    <w:rsid w:val="009B488A"/>
    <w:rsid w:val="009B6FF0"/>
    <w:rsid w:val="009C4343"/>
    <w:rsid w:val="009C6FD0"/>
    <w:rsid w:val="009D2D81"/>
    <w:rsid w:val="009D345F"/>
    <w:rsid w:val="009D524C"/>
    <w:rsid w:val="009D6F41"/>
    <w:rsid w:val="009E0118"/>
    <w:rsid w:val="009F1C2D"/>
    <w:rsid w:val="009F4CEE"/>
    <w:rsid w:val="009F5635"/>
    <w:rsid w:val="009F7815"/>
    <w:rsid w:val="009F7BA3"/>
    <w:rsid w:val="00A00612"/>
    <w:rsid w:val="00A00979"/>
    <w:rsid w:val="00A01517"/>
    <w:rsid w:val="00A069E0"/>
    <w:rsid w:val="00A07410"/>
    <w:rsid w:val="00A15673"/>
    <w:rsid w:val="00A16AC3"/>
    <w:rsid w:val="00A16E6F"/>
    <w:rsid w:val="00A17067"/>
    <w:rsid w:val="00A24BAC"/>
    <w:rsid w:val="00A25B54"/>
    <w:rsid w:val="00A25D82"/>
    <w:rsid w:val="00A267C4"/>
    <w:rsid w:val="00A27028"/>
    <w:rsid w:val="00A30048"/>
    <w:rsid w:val="00A318A0"/>
    <w:rsid w:val="00A3237A"/>
    <w:rsid w:val="00A33A21"/>
    <w:rsid w:val="00A34B39"/>
    <w:rsid w:val="00A34FAE"/>
    <w:rsid w:val="00A35D6C"/>
    <w:rsid w:val="00A3716B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6003"/>
    <w:rsid w:val="00A768B2"/>
    <w:rsid w:val="00A77127"/>
    <w:rsid w:val="00A776D6"/>
    <w:rsid w:val="00A83833"/>
    <w:rsid w:val="00A8474C"/>
    <w:rsid w:val="00A90C60"/>
    <w:rsid w:val="00A9173D"/>
    <w:rsid w:val="00A93796"/>
    <w:rsid w:val="00A94881"/>
    <w:rsid w:val="00A95587"/>
    <w:rsid w:val="00A97F43"/>
    <w:rsid w:val="00AA0EE8"/>
    <w:rsid w:val="00AA1586"/>
    <w:rsid w:val="00AA3366"/>
    <w:rsid w:val="00AA598F"/>
    <w:rsid w:val="00AB4D6B"/>
    <w:rsid w:val="00AB66D8"/>
    <w:rsid w:val="00AB6F4A"/>
    <w:rsid w:val="00AC12FA"/>
    <w:rsid w:val="00AC366F"/>
    <w:rsid w:val="00AC53D7"/>
    <w:rsid w:val="00AC590D"/>
    <w:rsid w:val="00AD38C0"/>
    <w:rsid w:val="00AD6208"/>
    <w:rsid w:val="00AE0A72"/>
    <w:rsid w:val="00AE30C3"/>
    <w:rsid w:val="00AE4790"/>
    <w:rsid w:val="00AF2B2A"/>
    <w:rsid w:val="00AF7183"/>
    <w:rsid w:val="00B100F1"/>
    <w:rsid w:val="00B10F9B"/>
    <w:rsid w:val="00B14F59"/>
    <w:rsid w:val="00B26152"/>
    <w:rsid w:val="00B305EC"/>
    <w:rsid w:val="00B30CA7"/>
    <w:rsid w:val="00B35640"/>
    <w:rsid w:val="00B41BA6"/>
    <w:rsid w:val="00B421E6"/>
    <w:rsid w:val="00B42421"/>
    <w:rsid w:val="00B4418F"/>
    <w:rsid w:val="00B471E9"/>
    <w:rsid w:val="00B57ED1"/>
    <w:rsid w:val="00B62173"/>
    <w:rsid w:val="00B63D1F"/>
    <w:rsid w:val="00B643F0"/>
    <w:rsid w:val="00B67D12"/>
    <w:rsid w:val="00B70635"/>
    <w:rsid w:val="00B70B11"/>
    <w:rsid w:val="00B70C4D"/>
    <w:rsid w:val="00B72AAC"/>
    <w:rsid w:val="00B73128"/>
    <w:rsid w:val="00B7326F"/>
    <w:rsid w:val="00B76CA9"/>
    <w:rsid w:val="00B76ED3"/>
    <w:rsid w:val="00B83841"/>
    <w:rsid w:val="00B84074"/>
    <w:rsid w:val="00B8787A"/>
    <w:rsid w:val="00B9294A"/>
    <w:rsid w:val="00B96E05"/>
    <w:rsid w:val="00B9708B"/>
    <w:rsid w:val="00BA0596"/>
    <w:rsid w:val="00BA23AE"/>
    <w:rsid w:val="00BB1709"/>
    <w:rsid w:val="00BB1B77"/>
    <w:rsid w:val="00BB730B"/>
    <w:rsid w:val="00BC22F1"/>
    <w:rsid w:val="00BC3AB9"/>
    <w:rsid w:val="00BC3C95"/>
    <w:rsid w:val="00BC46DD"/>
    <w:rsid w:val="00BC554C"/>
    <w:rsid w:val="00BC7560"/>
    <w:rsid w:val="00BD01C0"/>
    <w:rsid w:val="00BD114B"/>
    <w:rsid w:val="00BD44B6"/>
    <w:rsid w:val="00BD44C6"/>
    <w:rsid w:val="00BD5B1A"/>
    <w:rsid w:val="00BE1820"/>
    <w:rsid w:val="00BE69BD"/>
    <w:rsid w:val="00BF071C"/>
    <w:rsid w:val="00BF1A8D"/>
    <w:rsid w:val="00BF249A"/>
    <w:rsid w:val="00BF6BF7"/>
    <w:rsid w:val="00BF7B70"/>
    <w:rsid w:val="00C01E19"/>
    <w:rsid w:val="00C06466"/>
    <w:rsid w:val="00C101FE"/>
    <w:rsid w:val="00C1369E"/>
    <w:rsid w:val="00C1471F"/>
    <w:rsid w:val="00C15AB3"/>
    <w:rsid w:val="00C201F5"/>
    <w:rsid w:val="00C25AED"/>
    <w:rsid w:val="00C33F4C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F5B"/>
    <w:rsid w:val="00C55082"/>
    <w:rsid w:val="00C56A3E"/>
    <w:rsid w:val="00C5743D"/>
    <w:rsid w:val="00C619EF"/>
    <w:rsid w:val="00C64C7A"/>
    <w:rsid w:val="00C73AEC"/>
    <w:rsid w:val="00C74111"/>
    <w:rsid w:val="00C74CF3"/>
    <w:rsid w:val="00C77403"/>
    <w:rsid w:val="00C833ED"/>
    <w:rsid w:val="00C86B17"/>
    <w:rsid w:val="00C87EC9"/>
    <w:rsid w:val="00C934DB"/>
    <w:rsid w:val="00C94629"/>
    <w:rsid w:val="00C94E12"/>
    <w:rsid w:val="00CA0269"/>
    <w:rsid w:val="00CA14C4"/>
    <w:rsid w:val="00CA3947"/>
    <w:rsid w:val="00CA6EB3"/>
    <w:rsid w:val="00CB2BA5"/>
    <w:rsid w:val="00CB312C"/>
    <w:rsid w:val="00CB4698"/>
    <w:rsid w:val="00CB58BD"/>
    <w:rsid w:val="00CB6172"/>
    <w:rsid w:val="00CB7671"/>
    <w:rsid w:val="00CC0096"/>
    <w:rsid w:val="00CC1E8A"/>
    <w:rsid w:val="00CC2117"/>
    <w:rsid w:val="00CC280F"/>
    <w:rsid w:val="00CC2A52"/>
    <w:rsid w:val="00CC67E2"/>
    <w:rsid w:val="00CD0230"/>
    <w:rsid w:val="00CE22B5"/>
    <w:rsid w:val="00CF29C2"/>
    <w:rsid w:val="00CF7D65"/>
    <w:rsid w:val="00D002A4"/>
    <w:rsid w:val="00D032C3"/>
    <w:rsid w:val="00D04347"/>
    <w:rsid w:val="00D057C2"/>
    <w:rsid w:val="00D077BE"/>
    <w:rsid w:val="00D14105"/>
    <w:rsid w:val="00D147FC"/>
    <w:rsid w:val="00D15C86"/>
    <w:rsid w:val="00D22F88"/>
    <w:rsid w:val="00D23426"/>
    <w:rsid w:val="00D42D65"/>
    <w:rsid w:val="00D443C7"/>
    <w:rsid w:val="00D44978"/>
    <w:rsid w:val="00D45FE0"/>
    <w:rsid w:val="00D46A45"/>
    <w:rsid w:val="00D4759E"/>
    <w:rsid w:val="00D51A46"/>
    <w:rsid w:val="00D5483C"/>
    <w:rsid w:val="00D56342"/>
    <w:rsid w:val="00D56DF6"/>
    <w:rsid w:val="00D571F7"/>
    <w:rsid w:val="00D634D2"/>
    <w:rsid w:val="00D71F06"/>
    <w:rsid w:val="00D74705"/>
    <w:rsid w:val="00D74A00"/>
    <w:rsid w:val="00D74D52"/>
    <w:rsid w:val="00D872D3"/>
    <w:rsid w:val="00D87777"/>
    <w:rsid w:val="00D910CD"/>
    <w:rsid w:val="00D92561"/>
    <w:rsid w:val="00D9405B"/>
    <w:rsid w:val="00D9461E"/>
    <w:rsid w:val="00D96C04"/>
    <w:rsid w:val="00D96FDB"/>
    <w:rsid w:val="00DB1E7D"/>
    <w:rsid w:val="00DB4DA9"/>
    <w:rsid w:val="00DB61B9"/>
    <w:rsid w:val="00DC0E3B"/>
    <w:rsid w:val="00DC6174"/>
    <w:rsid w:val="00DC66A3"/>
    <w:rsid w:val="00DD2685"/>
    <w:rsid w:val="00DD3078"/>
    <w:rsid w:val="00DD51B7"/>
    <w:rsid w:val="00DD537C"/>
    <w:rsid w:val="00DD76DA"/>
    <w:rsid w:val="00DE0DD6"/>
    <w:rsid w:val="00DE399B"/>
    <w:rsid w:val="00DF0DBE"/>
    <w:rsid w:val="00DF1948"/>
    <w:rsid w:val="00DF1E05"/>
    <w:rsid w:val="00DF2E84"/>
    <w:rsid w:val="00DF3F75"/>
    <w:rsid w:val="00DF62CC"/>
    <w:rsid w:val="00DF6463"/>
    <w:rsid w:val="00DF6545"/>
    <w:rsid w:val="00E048CE"/>
    <w:rsid w:val="00E0516B"/>
    <w:rsid w:val="00E060A1"/>
    <w:rsid w:val="00E11C32"/>
    <w:rsid w:val="00E21196"/>
    <w:rsid w:val="00E23261"/>
    <w:rsid w:val="00E242E0"/>
    <w:rsid w:val="00E24439"/>
    <w:rsid w:val="00E30DA3"/>
    <w:rsid w:val="00E32239"/>
    <w:rsid w:val="00E43C9A"/>
    <w:rsid w:val="00E4627B"/>
    <w:rsid w:val="00E505E4"/>
    <w:rsid w:val="00E53432"/>
    <w:rsid w:val="00E53557"/>
    <w:rsid w:val="00E55D10"/>
    <w:rsid w:val="00E571A9"/>
    <w:rsid w:val="00E57FFD"/>
    <w:rsid w:val="00E606BB"/>
    <w:rsid w:val="00E619D7"/>
    <w:rsid w:val="00E62AAB"/>
    <w:rsid w:val="00E6389E"/>
    <w:rsid w:val="00E63BA8"/>
    <w:rsid w:val="00E64B10"/>
    <w:rsid w:val="00E652EA"/>
    <w:rsid w:val="00E66F5C"/>
    <w:rsid w:val="00E712F4"/>
    <w:rsid w:val="00E747B6"/>
    <w:rsid w:val="00E82113"/>
    <w:rsid w:val="00E90168"/>
    <w:rsid w:val="00E96FE6"/>
    <w:rsid w:val="00E97E6A"/>
    <w:rsid w:val="00EA0FE0"/>
    <w:rsid w:val="00EA2C0F"/>
    <w:rsid w:val="00EA580C"/>
    <w:rsid w:val="00EB4416"/>
    <w:rsid w:val="00EB528E"/>
    <w:rsid w:val="00EC684E"/>
    <w:rsid w:val="00EC699C"/>
    <w:rsid w:val="00EC76D1"/>
    <w:rsid w:val="00ED1E64"/>
    <w:rsid w:val="00ED4A88"/>
    <w:rsid w:val="00EE0206"/>
    <w:rsid w:val="00EE6187"/>
    <w:rsid w:val="00EF3053"/>
    <w:rsid w:val="00F02A59"/>
    <w:rsid w:val="00F0326B"/>
    <w:rsid w:val="00F03FBB"/>
    <w:rsid w:val="00F07D99"/>
    <w:rsid w:val="00F1062C"/>
    <w:rsid w:val="00F1217F"/>
    <w:rsid w:val="00F14151"/>
    <w:rsid w:val="00F20C97"/>
    <w:rsid w:val="00F25CE7"/>
    <w:rsid w:val="00F26C57"/>
    <w:rsid w:val="00F33548"/>
    <w:rsid w:val="00F3757C"/>
    <w:rsid w:val="00F40EF7"/>
    <w:rsid w:val="00F47121"/>
    <w:rsid w:val="00F53405"/>
    <w:rsid w:val="00F537B7"/>
    <w:rsid w:val="00F543FF"/>
    <w:rsid w:val="00F55339"/>
    <w:rsid w:val="00F61219"/>
    <w:rsid w:val="00F67E6B"/>
    <w:rsid w:val="00F7163A"/>
    <w:rsid w:val="00F77B2A"/>
    <w:rsid w:val="00F82782"/>
    <w:rsid w:val="00F82F19"/>
    <w:rsid w:val="00F851CC"/>
    <w:rsid w:val="00F934B7"/>
    <w:rsid w:val="00F934C7"/>
    <w:rsid w:val="00F946B0"/>
    <w:rsid w:val="00F97E74"/>
    <w:rsid w:val="00FA1F7D"/>
    <w:rsid w:val="00FA2BFE"/>
    <w:rsid w:val="00FA2CA6"/>
    <w:rsid w:val="00FA4880"/>
    <w:rsid w:val="00FA5106"/>
    <w:rsid w:val="00FA684C"/>
    <w:rsid w:val="00FA7343"/>
    <w:rsid w:val="00FB7B96"/>
    <w:rsid w:val="00FC067C"/>
    <w:rsid w:val="00FC4B20"/>
    <w:rsid w:val="00FC506F"/>
    <w:rsid w:val="00FC5DEC"/>
    <w:rsid w:val="00FD30DA"/>
    <w:rsid w:val="00FD3C72"/>
    <w:rsid w:val="00FE2166"/>
    <w:rsid w:val="00FE6644"/>
    <w:rsid w:val="00FF1071"/>
    <w:rsid w:val="00FF14DF"/>
    <w:rsid w:val="00FF641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144F-C570-44E3-8AD8-8A4DB842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Цховребова Н.С.</cp:lastModifiedBy>
  <cp:revision>8</cp:revision>
  <cp:lastPrinted>2020-06-30T09:14:00Z</cp:lastPrinted>
  <dcterms:created xsi:type="dcterms:W3CDTF">2020-06-30T09:14:00Z</dcterms:created>
  <dcterms:modified xsi:type="dcterms:W3CDTF">2020-08-26T08:00:00Z</dcterms:modified>
</cp:coreProperties>
</file>